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DAE12" w14:textId="77777777" w:rsidR="00574DE1" w:rsidRPr="00C81D6F" w:rsidRDefault="00574DE1" w:rsidP="00574DE1">
      <w:pPr>
        <w:jc w:val="right"/>
        <w:rPr>
          <w:rFonts w:ascii="Arial" w:hAnsi="Arial" w:cs="Arial"/>
          <w:b/>
          <w:u w:val="single"/>
        </w:rPr>
      </w:pPr>
    </w:p>
    <w:p w14:paraId="5DCBD9FB" w14:textId="77777777" w:rsidR="00602385" w:rsidRPr="00E31201" w:rsidRDefault="00A574D7" w:rsidP="00A574D7">
      <w:pPr>
        <w:pStyle w:val="Title"/>
        <w:rPr>
          <w:rFonts w:ascii="Times New Roman" w:hAnsi="Times New Roman" w:cs="Times New Roman"/>
          <w:color w:val="auto"/>
        </w:rPr>
      </w:pPr>
      <w:r w:rsidRPr="00E31201">
        <w:rPr>
          <w:rFonts w:ascii="Times New Roman" w:hAnsi="Times New Roman" w:cs="Times New Roman"/>
          <w:color w:val="auto"/>
        </w:rPr>
        <w:t>Technical Note</w:t>
      </w:r>
    </w:p>
    <w:p w14:paraId="70764C2B" w14:textId="77777777" w:rsidR="00787445" w:rsidRPr="00E31201" w:rsidRDefault="00787445" w:rsidP="00787445">
      <w:pPr>
        <w:jc w:val="center"/>
        <w:rPr>
          <w:rFonts w:ascii="Times New Roman" w:hAnsi="Times New Roman" w:cs="Times New Roman"/>
        </w:rPr>
      </w:pPr>
    </w:p>
    <w:p w14:paraId="05551399" w14:textId="77777777" w:rsidR="00A574D7" w:rsidRPr="00E31201" w:rsidRDefault="00A574D7" w:rsidP="00787445">
      <w:pPr>
        <w:jc w:val="center"/>
        <w:rPr>
          <w:rFonts w:ascii="Times New Roman" w:hAnsi="Times New Roman" w:cs="Times New Roman"/>
        </w:rPr>
      </w:pPr>
    </w:p>
    <w:p w14:paraId="2BDD7F5E" w14:textId="77777777" w:rsidR="00A574D7" w:rsidRPr="00E31201" w:rsidRDefault="00A574D7" w:rsidP="00787445">
      <w:pPr>
        <w:jc w:val="center"/>
        <w:rPr>
          <w:rFonts w:ascii="Times New Roman" w:hAnsi="Times New Roman" w:cs="Times New Roman"/>
        </w:rPr>
      </w:pPr>
    </w:p>
    <w:p w14:paraId="6B6C081F" w14:textId="77777777" w:rsidR="00A574D7" w:rsidRPr="00E31201" w:rsidRDefault="00A574D7" w:rsidP="00787445">
      <w:pPr>
        <w:jc w:val="center"/>
        <w:rPr>
          <w:rFonts w:ascii="Times New Roman" w:hAnsi="Times New Roman" w:cs="Times New Roman"/>
        </w:rPr>
      </w:pPr>
    </w:p>
    <w:p w14:paraId="2A807856" w14:textId="77777777" w:rsidR="00787445" w:rsidRPr="00E31201" w:rsidRDefault="00787445" w:rsidP="00787445">
      <w:pPr>
        <w:jc w:val="center"/>
        <w:rPr>
          <w:rFonts w:ascii="Times New Roman" w:hAnsi="Times New Roman" w:cs="Times New Roman"/>
        </w:rPr>
      </w:pPr>
    </w:p>
    <w:p w14:paraId="1D954473" w14:textId="77777777" w:rsidR="00787445" w:rsidRPr="00E31201" w:rsidRDefault="00787445" w:rsidP="00787445">
      <w:pPr>
        <w:jc w:val="center"/>
        <w:rPr>
          <w:rFonts w:ascii="Times New Roman" w:hAnsi="Times New Roman" w:cs="Times New Roman"/>
        </w:rPr>
      </w:pPr>
    </w:p>
    <w:p w14:paraId="026FB504" w14:textId="77777777" w:rsidR="00A574D7" w:rsidRPr="00E31201" w:rsidRDefault="00A574D7" w:rsidP="00787445">
      <w:pPr>
        <w:jc w:val="center"/>
        <w:rPr>
          <w:rFonts w:ascii="Times New Roman" w:hAnsi="Times New Roman" w:cs="Times New Roman"/>
        </w:rPr>
      </w:pPr>
    </w:p>
    <w:p w14:paraId="128007A3" w14:textId="77777777" w:rsidR="00CA449B" w:rsidRDefault="00A574D7" w:rsidP="00A574D7">
      <w:pPr>
        <w:pStyle w:val="Heading1"/>
        <w:jc w:val="center"/>
        <w:rPr>
          <w:rFonts w:ascii="Times New Roman" w:hAnsi="Times New Roman" w:cs="Times New Roman"/>
          <w:color w:val="auto"/>
        </w:rPr>
      </w:pPr>
      <w:r w:rsidRPr="00E31201">
        <w:rPr>
          <w:rFonts w:ascii="Times New Roman" w:hAnsi="Times New Roman" w:cs="Times New Roman"/>
          <w:color w:val="auto"/>
        </w:rPr>
        <w:t>YEARBOOK OF STATISTICS 201</w:t>
      </w:r>
      <w:r w:rsidR="004B2D0F" w:rsidRPr="00E31201">
        <w:rPr>
          <w:rFonts w:ascii="Times New Roman" w:hAnsi="Times New Roman" w:cs="Times New Roman"/>
          <w:color w:val="auto"/>
        </w:rPr>
        <w:t>7</w:t>
      </w:r>
      <w:r w:rsidRPr="00E31201">
        <w:rPr>
          <w:rFonts w:ascii="Times New Roman" w:hAnsi="Times New Roman" w:cs="Times New Roman"/>
          <w:color w:val="auto"/>
        </w:rPr>
        <w:t>:</w:t>
      </w:r>
    </w:p>
    <w:p w14:paraId="54B1BFFF" w14:textId="131E3C3D" w:rsidR="00A574D7" w:rsidRPr="00E31201" w:rsidRDefault="00A574D7" w:rsidP="00A574D7">
      <w:pPr>
        <w:pStyle w:val="Heading1"/>
        <w:jc w:val="center"/>
        <w:rPr>
          <w:rFonts w:ascii="Times New Roman" w:hAnsi="Times New Roman" w:cs="Times New Roman"/>
          <w:color w:val="auto"/>
        </w:rPr>
      </w:pPr>
      <w:r w:rsidRPr="00E31201">
        <w:rPr>
          <w:rFonts w:ascii="Times New Roman" w:hAnsi="Times New Roman" w:cs="Times New Roman"/>
          <w:color w:val="auto"/>
        </w:rPr>
        <w:t>REVISION</w:t>
      </w:r>
      <w:r w:rsidR="00A26596">
        <w:rPr>
          <w:rFonts w:ascii="Times New Roman" w:hAnsi="Times New Roman" w:cs="Times New Roman"/>
          <w:color w:val="auto"/>
        </w:rPr>
        <w:t>S</w:t>
      </w:r>
      <w:r w:rsidRPr="00E31201">
        <w:rPr>
          <w:rFonts w:ascii="Times New Roman" w:hAnsi="Times New Roman" w:cs="Times New Roman"/>
          <w:color w:val="auto"/>
        </w:rPr>
        <w:t xml:space="preserve"> TO STATISTICAL TABLES ON </w:t>
      </w:r>
      <w:proofErr w:type="gramStart"/>
      <w:r w:rsidRPr="00E31201">
        <w:rPr>
          <w:rFonts w:ascii="Times New Roman" w:hAnsi="Times New Roman" w:cs="Times New Roman"/>
          <w:color w:val="auto"/>
        </w:rPr>
        <w:t>HEALTH</w:t>
      </w:r>
      <w:proofErr w:type="gramEnd"/>
      <w:r w:rsidRPr="00E31201">
        <w:rPr>
          <w:rFonts w:ascii="Times New Roman" w:hAnsi="Times New Roman" w:cs="Times New Roman"/>
          <w:color w:val="auto"/>
        </w:rPr>
        <w:br/>
        <w:t>(</w:t>
      </w:r>
      <w:r w:rsidR="00C63EA7">
        <w:rPr>
          <w:rFonts w:ascii="Times New Roman" w:hAnsi="Times New Roman" w:cs="Times New Roman"/>
          <w:color w:val="auto"/>
        </w:rPr>
        <w:t xml:space="preserve">NEW </w:t>
      </w:r>
      <w:r w:rsidRPr="00E31201">
        <w:rPr>
          <w:rFonts w:ascii="Times New Roman" w:hAnsi="Times New Roman" w:cs="Times New Roman"/>
          <w:color w:val="auto"/>
        </w:rPr>
        <w:t>TABLES 2</w:t>
      </w:r>
      <w:r w:rsidR="00687CF0">
        <w:rPr>
          <w:rFonts w:ascii="Times New Roman" w:hAnsi="Times New Roman" w:cs="Times New Roman"/>
          <w:color w:val="auto"/>
        </w:rPr>
        <w:t>3</w:t>
      </w:r>
      <w:r w:rsidRPr="00E31201">
        <w:rPr>
          <w:rFonts w:ascii="Times New Roman" w:hAnsi="Times New Roman" w:cs="Times New Roman"/>
          <w:color w:val="auto"/>
        </w:rPr>
        <w:t>.1</w:t>
      </w:r>
      <w:r w:rsidR="00A84320" w:rsidRPr="00E31201">
        <w:rPr>
          <w:rFonts w:ascii="Times New Roman" w:hAnsi="Times New Roman" w:cs="Times New Roman"/>
          <w:color w:val="auto"/>
        </w:rPr>
        <w:t>,</w:t>
      </w:r>
      <w:r w:rsidRPr="00E31201">
        <w:rPr>
          <w:rFonts w:ascii="Times New Roman" w:hAnsi="Times New Roman" w:cs="Times New Roman"/>
          <w:color w:val="auto"/>
        </w:rPr>
        <w:t xml:space="preserve"> </w:t>
      </w:r>
      <w:r w:rsidRPr="00843732">
        <w:rPr>
          <w:rFonts w:ascii="Times New Roman" w:hAnsi="Times New Roman" w:cs="Times New Roman"/>
          <w:color w:val="auto"/>
        </w:rPr>
        <w:t>2</w:t>
      </w:r>
      <w:r w:rsidR="00687CF0">
        <w:rPr>
          <w:rFonts w:ascii="Times New Roman" w:hAnsi="Times New Roman" w:cs="Times New Roman"/>
          <w:color w:val="auto"/>
        </w:rPr>
        <w:t>3</w:t>
      </w:r>
      <w:r w:rsidRPr="00843732">
        <w:rPr>
          <w:rFonts w:ascii="Times New Roman" w:hAnsi="Times New Roman" w:cs="Times New Roman"/>
          <w:color w:val="auto"/>
        </w:rPr>
        <w:t>.</w:t>
      </w:r>
      <w:r w:rsidR="00DF6CFE" w:rsidRPr="00843732">
        <w:rPr>
          <w:rFonts w:ascii="Times New Roman" w:hAnsi="Times New Roman" w:cs="Times New Roman"/>
          <w:color w:val="auto"/>
        </w:rPr>
        <w:t>2</w:t>
      </w:r>
      <w:r w:rsidR="00687CF0">
        <w:rPr>
          <w:rFonts w:ascii="Times New Roman" w:hAnsi="Times New Roman" w:cs="Times New Roman"/>
          <w:color w:val="auto"/>
        </w:rPr>
        <w:t xml:space="preserve">, </w:t>
      </w:r>
      <w:r w:rsidR="00A84320" w:rsidRPr="00843732">
        <w:rPr>
          <w:rFonts w:ascii="Times New Roman" w:hAnsi="Times New Roman" w:cs="Times New Roman"/>
          <w:color w:val="auto"/>
        </w:rPr>
        <w:t>2</w:t>
      </w:r>
      <w:r w:rsidR="00687CF0">
        <w:rPr>
          <w:rFonts w:ascii="Times New Roman" w:hAnsi="Times New Roman" w:cs="Times New Roman"/>
          <w:color w:val="auto"/>
        </w:rPr>
        <w:t>3</w:t>
      </w:r>
      <w:r w:rsidR="00A84320" w:rsidRPr="00843732">
        <w:rPr>
          <w:rFonts w:ascii="Times New Roman" w:hAnsi="Times New Roman" w:cs="Times New Roman"/>
          <w:color w:val="auto"/>
        </w:rPr>
        <w:t>.3</w:t>
      </w:r>
      <w:r w:rsidR="00687CF0">
        <w:rPr>
          <w:rFonts w:ascii="Times New Roman" w:hAnsi="Times New Roman" w:cs="Times New Roman"/>
          <w:color w:val="auto"/>
        </w:rPr>
        <w:t>, 23.4</w:t>
      </w:r>
      <w:r w:rsidRPr="00E31201">
        <w:rPr>
          <w:rFonts w:ascii="Times New Roman" w:hAnsi="Times New Roman" w:cs="Times New Roman"/>
          <w:color w:val="auto"/>
        </w:rPr>
        <w:t>)</w:t>
      </w:r>
    </w:p>
    <w:p w14:paraId="421F8AEE" w14:textId="77777777" w:rsidR="00787445" w:rsidRPr="00E31201" w:rsidRDefault="00787445" w:rsidP="00787445">
      <w:pPr>
        <w:jc w:val="center"/>
        <w:rPr>
          <w:rFonts w:ascii="Times New Roman" w:hAnsi="Times New Roman" w:cs="Times New Roman"/>
        </w:rPr>
      </w:pPr>
    </w:p>
    <w:p w14:paraId="4F219883" w14:textId="77777777" w:rsidR="00787445" w:rsidRPr="00E31201" w:rsidRDefault="00787445" w:rsidP="00787445">
      <w:pPr>
        <w:jc w:val="center"/>
        <w:rPr>
          <w:rFonts w:ascii="Times New Roman" w:hAnsi="Times New Roman" w:cs="Times New Roman"/>
        </w:rPr>
      </w:pPr>
    </w:p>
    <w:p w14:paraId="56E4C170" w14:textId="77777777" w:rsidR="00787445" w:rsidRPr="00E31201" w:rsidRDefault="00787445" w:rsidP="00787445">
      <w:pPr>
        <w:jc w:val="center"/>
        <w:rPr>
          <w:rFonts w:ascii="Times New Roman" w:hAnsi="Times New Roman" w:cs="Times New Roman"/>
        </w:rPr>
      </w:pPr>
    </w:p>
    <w:p w14:paraId="20DDDC73" w14:textId="77777777" w:rsidR="00787445" w:rsidRPr="00E31201" w:rsidRDefault="00787445" w:rsidP="00787445">
      <w:pPr>
        <w:jc w:val="center"/>
        <w:rPr>
          <w:rFonts w:ascii="Times New Roman" w:hAnsi="Times New Roman" w:cs="Times New Roman"/>
        </w:rPr>
      </w:pPr>
    </w:p>
    <w:p w14:paraId="7A5EFDCB" w14:textId="77777777" w:rsidR="00787445" w:rsidRPr="00E31201" w:rsidRDefault="00787445" w:rsidP="00787445">
      <w:pPr>
        <w:jc w:val="center"/>
        <w:rPr>
          <w:rFonts w:ascii="Times New Roman" w:hAnsi="Times New Roman" w:cs="Times New Roman"/>
        </w:rPr>
      </w:pPr>
    </w:p>
    <w:p w14:paraId="293B42AB" w14:textId="77777777" w:rsidR="00787445" w:rsidRPr="00E31201" w:rsidRDefault="00787445" w:rsidP="00787445">
      <w:pPr>
        <w:jc w:val="center"/>
        <w:rPr>
          <w:rFonts w:ascii="Times New Roman" w:hAnsi="Times New Roman" w:cs="Times New Roman"/>
        </w:rPr>
      </w:pPr>
    </w:p>
    <w:p w14:paraId="61795F94" w14:textId="77777777" w:rsidR="00787445" w:rsidRPr="00E31201" w:rsidRDefault="00787445" w:rsidP="00787445">
      <w:pPr>
        <w:jc w:val="center"/>
        <w:rPr>
          <w:rFonts w:ascii="Times New Roman" w:hAnsi="Times New Roman" w:cs="Times New Roman"/>
        </w:rPr>
      </w:pPr>
    </w:p>
    <w:p w14:paraId="08549938" w14:textId="77777777" w:rsidR="00787445" w:rsidRDefault="00787445" w:rsidP="00787445">
      <w:pPr>
        <w:jc w:val="center"/>
        <w:rPr>
          <w:rFonts w:ascii="Times New Roman" w:hAnsi="Times New Roman" w:cs="Times New Roman"/>
        </w:rPr>
      </w:pPr>
    </w:p>
    <w:p w14:paraId="3086B4C3" w14:textId="77777777" w:rsidR="00647AA5" w:rsidRPr="00647AA5" w:rsidRDefault="00647AA5" w:rsidP="00787445">
      <w:pPr>
        <w:jc w:val="center"/>
        <w:rPr>
          <w:rFonts w:ascii="Times New Roman" w:hAnsi="Times New Roman" w:cs="Times New Roman"/>
        </w:rPr>
      </w:pPr>
    </w:p>
    <w:p w14:paraId="3AD17841" w14:textId="77777777" w:rsidR="00787445" w:rsidRPr="00647AA5" w:rsidRDefault="00787445" w:rsidP="00787445">
      <w:pPr>
        <w:jc w:val="center"/>
        <w:rPr>
          <w:rFonts w:ascii="Times New Roman" w:hAnsi="Times New Roman" w:cs="Times New Roman"/>
        </w:rPr>
      </w:pPr>
    </w:p>
    <w:p w14:paraId="10FF202C" w14:textId="77777777" w:rsidR="00787445" w:rsidRPr="00647AA5" w:rsidRDefault="00787445" w:rsidP="00787445">
      <w:pPr>
        <w:jc w:val="center"/>
        <w:rPr>
          <w:rFonts w:ascii="Times New Roman" w:hAnsi="Times New Roman" w:cs="Times New Roman"/>
        </w:rPr>
      </w:pPr>
    </w:p>
    <w:p w14:paraId="2681E132" w14:textId="77777777" w:rsidR="00787445" w:rsidRPr="00647AA5" w:rsidRDefault="00787445" w:rsidP="00787445">
      <w:pPr>
        <w:jc w:val="center"/>
        <w:rPr>
          <w:rFonts w:ascii="Times New Roman" w:hAnsi="Times New Roman" w:cs="Times New Roman"/>
        </w:rPr>
      </w:pPr>
    </w:p>
    <w:p w14:paraId="5FA91141" w14:textId="77777777" w:rsidR="0071415C" w:rsidRPr="00647AA5" w:rsidRDefault="0071415C" w:rsidP="0071415C">
      <w:pPr>
        <w:jc w:val="center"/>
        <w:rPr>
          <w:rFonts w:ascii="Times New Roman" w:hAnsi="Times New Roman" w:cs="Times New Roman"/>
        </w:rPr>
      </w:pPr>
    </w:p>
    <w:p w14:paraId="7407DF80" w14:textId="77777777" w:rsidR="00A574D7" w:rsidRPr="00647AA5" w:rsidRDefault="00A574D7" w:rsidP="0071415C">
      <w:pPr>
        <w:jc w:val="center"/>
        <w:rPr>
          <w:rFonts w:ascii="Times New Roman" w:hAnsi="Times New Roman" w:cs="Times New Roman"/>
        </w:rPr>
      </w:pPr>
    </w:p>
    <w:p w14:paraId="6D161920" w14:textId="77777777" w:rsidR="00A574D7" w:rsidRPr="00647AA5" w:rsidRDefault="00A574D7" w:rsidP="0071415C">
      <w:pPr>
        <w:jc w:val="center"/>
        <w:rPr>
          <w:rFonts w:ascii="Times New Roman" w:hAnsi="Times New Roman" w:cs="Times New Roman"/>
        </w:rPr>
      </w:pPr>
    </w:p>
    <w:p w14:paraId="03CEC28F" w14:textId="77777777" w:rsidR="00A574D7" w:rsidRPr="00647AA5" w:rsidRDefault="00A574D7" w:rsidP="0071415C">
      <w:pPr>
        <w:jc w:val="center"/>
        <w:rPr>
          <w:rFonts w:ascii="Times New Roman" w:hAnsi="Times New Roman" w:cs="Times New Roman"/>
        </w:rPr>
      </w:pPr>
    </w:p>
    <w:p w14:paraId="2E0AAB03" w14:textId="77777777" w:rsidR="00787445" w:rsidRPr="00647AA5" w:rsidRDefault="00A42658" w:rsidP="003522D1">
      <w:pPr>
        <w:spacing w:before="240" w:after="240" w:line="240" w:lineRule="auto"/>
        <w:rPr>
          <w:rFonts w:ascii="Times New Roman" w:hAnsi="Times New Roman" w:cs="Times New Roman"/>
          <w:b/>
          <w:sz w:val="26"/>
          <w:szCs w:val="26"/>
        </w:rPr>
      </w:pPr>
      <w:r w:rsidRPr="00647AA5">
        <w:rPr>
          <w:rFonts w:ascii="Times New Roman" w:hAnsi="Times New Roman" w:cs="Times New Roman"/>
          <w:b/>
          <w:sz w:val="26"/>
          <w:szCs w:val="26"/>
        </w:rPr>
        <w:t>OBJECTIVE</w:t>
      </w:r>
    </w:p>
    <w:p w14:paraId="6A4F5B5E" w14:textId="7F710F2C" w:rsidR="00EC6316" w:rsidRPr="00647AA5" w:rsidRDefault="00414571" w:rsidP="003522D1">
      <w:pPr>
        <w:spacing w:before="240" w:after="240" w:line="240" w:lineRule="auto"/>
        <w:ind w:firstLine="720"/>
        <w:jc w:val="both"/>
        <w:rPr>
          <w:rFonts w:ascii="Times New Roman" w:hAnsi="Times New Roman" w:cs="Times New Roman"/>
          <w:sz w:val="26"/>
          <w:szCs w:val="26"/>
        </w:rPr>
      </w:pPr>
      <w:r w:rsidRPr="00647AA5">
        <w:rPr>
          <w:rFonts w:ascii="Times New Roman" w:hAnsi="Times New Roman" w:cs="Times New Roman"/>
          <w:sz w:val="26"/>
          <w:szCs w:val="26"/>
        </w:rPr>
        <w:t xml:space="preserve">The Ministry of Health (MOH) </w:t>
      </w:r>
      <w:r w:rsidR="00845F48">
        <w:rPr>
          <w:rFonts w:ascii="Times New Roman" w:hAnsi="Times New Roman" w:cs="Times New Roman"/>
          <w:sz w:val="26"/>
          <w:szCs w:val="26"/>
        </w:rPr>
        <w:t>has</w:t>
      </w:r>
      <w:r w:rsidR="002F357B" w:rsidRPr="00647AA5">
        <w:rPr>
          <w:rFonts w:ascii="Times New Roman" w:hAnsi="Times New Roman" w:cs="Times New Roman"/>
          <w:sz w:val="26"/>
          <w:szCs w:val="26"/>
        </w:rPr>
        <w:t xml:space="preserve"> </w:t>
      </w:r>
      <w:r w:rsidR="00A84320" w:rsidRPr="00647AA5">
        <w:rPr>
          <w:rFonts w:ascii="Times New Roman" w:hAnsi="Times New Roman" w:cs="Times New Roman"/>
          <w:sz w:val="26"/>
          <w:szCs w:val="26"/>
        </w:rPr>
        <w:t xml:space="preserve">reviewed and updated </w:t>
      </w:r>
      <w:r w:rsidRPr="00647AA5">
        <w:rPr>
          <w:rFonts w:ascii="Times New Roman" w:hAnsi="Times New Roman" w:cs="Times New Roman"/>
          <w:sz w:val="26"/>
          <w:szCs w:val="26"/>
        </w:rPr>
        <w:t xml:space="preserve">the </w:t>
      </w:r>
      <w:r w:rsidR="00A84320" w:rsidRPr="00647AA5">
        <w:rPr>
          <w:rFonts w:ascii="Times New Roman" w:hAnsi="Times New Roman" w:cs="Times New Roman"/>
          <w:sz w:val="26"/>
          <w:szCs w:val="26"/>
        </w:rPr>
        <w:t xml:space="preserve">reporting </w:t>
      </w:r>
      <w:r w:rsidRPr="00647AA5">
        <w:rPr>
          <w:rFonts w:ascii="Times New Roman" w:hAnsi="Times New Roman" w:cs="Times New Roman"/>
          <w:sz w:val="26"/>
          <w:szCs w:val="26"/>
        </w:rPr>
        <w:t>of health facilities</w:t>
      </w:r>
      <w:r w:rsidR="00A84320" w:rsidRPr="00647AA5">
        <w:rPr>
          <w:rFonts w:ascii="Times New Roman" w:hAnsi="Times New Roman" w:cs="Times New Roman"/>
          <w:sz w:val="26"/>
          <w:szCs w:val="26"/>
        </w:rPr>
        <w:t xml:space="preserve">, </w:t>
      </w:r>
      <w:r w:rsidRPr="00647AA5">
        <w:rPr>
          <w:rFonts w:ascii="Times New Roman" w:hAnsi="Times New Roman" w:cs="Times New Roman"/>
          <w:sz w:val="26"/>
          <w:szCs w:val="26"/>
        </w:rPr>
        <w:t xml:space="preserve">beds </w:t>
      </w:r>
      <w:r w:rsidR="00A84320" w:rsidRPr="00647AA5">
        <w:rPr>
          <w:rFonts w:ascii="Times New Roman" w:hAnsi="Times New Roman" w:cs="Times New Roman"/>
          <w:sz w:val="26"/>
          <w:szCs w:val="26"/>
        </w:rPr>
        <w:t xml:space="preserve">and admissions </w:t>
      </w:r>
      <w:r w:rsidRPr="00647AA5">
        <w:rPr>
          <w:rFonts w:ascii="Times New Roman" w:hAnsi="Times New Roman" w:cs="Times New Roman"/>
          <w:sz w:val="26"/>
          <w:szCs w:val="26"/>
        </w:rPr>
        <w:t>in its statistical releases</w:t>
      </w:r>
      <w:r w:rsidR="00830D47" w:rsidRPr="00647AA5">
        <w:rPr>
          <w:rFonts w:ascii="Times New Roman" w:hAnsi="Times New Roman" w:cs="Times New Roman"/>
          <w:sz w:val="26"/>
          <w:szCs w:val="26"/>
        </w:rPr>
        <w:t xml:space="preserve"> with effect from 201</w:t>
      </w:r>
      <w:r w:rsidR="00AD46EC" w:rsidRPr="00647AA5">
        <w:rPr>
          <w:rFonts w:ascii="Times New Roman" w:hAnsi="Times New Roman" w:cs="Times New Roman"/>
          <w:sz w:val="26"/>
          <w:szCs w:val="26"/>
        </w:rPr>
        <w:t>7</w:t>
      </w:r>
      <w:r w:rsidR="00830D47" w:rsidRPr="00647AA5">
        <w:rPr>
          <w:rFonts w:ascii="Times New Roman" w:hAnsi="Times New Roman" w:cs="Times New Roman"/>
          <w:sz w:val="26"/>
          <w:szCs w:val="26"/>
        </w:rPr>
        <w:t>.</w:t>
      </w:r>
      <w:r w:rsidR="00EC6316" w:rsidRPr="00647AA5">
        <w:rPr>
          <w:rFonts w:ascii="Times New Roman" w:hAnsi="Times New Roman" w:cs="Times New Roman"/>
          <w:sz w:val="26"/>
          <w:szCs w:val="26"/>
        </w:rPr>
        <w:t xml:space="preserve"> </w:t>
      </w:r>
      <w:r w:rsidR="004C77AD">
        <w:rPr>
          <w:rFonts w:ascii="Times New Roman" w:hAnsi="Times New Roman" w:cs="Times New Roman"/>
          <w:sz w:val="26"/>
          <w:szCs w:val="26"/>
        </w:rPr>
        <w:t xml:space="preserve">We have taken into consideration the international classification for health facilities and inpatient beds, with adaptation to </w:t>
      </w:r>
      <w:r w:rsidR="00B27412">
        <w:rPr>
          <w:rFonts w:ascii="Times New Roman" w:hAnsi="Times New Roman" w:cs="Times New Roman"/>
          <w:sz w:val="26"/>
          <w:szCs w:val="26"/>
        </w:rPr>
        <w:t>Singapore’s context.</w:t>
      </w:r>
      <w:r w:rsidR="00EC6316" w:rsidRPr="00647AA5">
        <w:rPr>
          <w:rFonts w:ascii="Times New Roman" w:hAnsi="Times New Roman" w:cs="Times New Roman"/>
          <w:sz w:val="26"/>
          <w:szCs w:val="26"/>
        </w:rPr>
        <w:t xml:space="preserve"> </w:t>
      </w:r>
      <w:r w:rsidR="002F357B" w:rsidRPr="00647AA5">
        <w:rPr>
          <w:rFonts w:ascii="Times New Roman" w:hAnsi="Times New Roman" w:cs="Times New Roman"/>
          <w:sz w:val="26"/>
          <w:szCs w:val="26"/>
        </w:rPr>
        <w:t>The</w:t>
      </w:r>
      <w:r w:rsidR="00A84320" w:rsidRPr="00647AA5">
        <w:rPr>
          <w:rFonts w:ascii="Times New Roman" w:hAnsi="Times New Roman" w:cs="Times New Roman"/>
          <w:sz w:val="26"/>
          <w:szCs w:val="26"/>
        </w:rPr>
        <w:t xml:space="preserve"> </w:t>
      </w:r>
      <w:r w:rsidR="002F357B" w:rsidRPr="00647AA5">
        <w:rPr>
          <w:rFonts w:ascii="Times New Roman" w:hAnsi="Times New Roman" w:cs="Times New Roman"/>
          <w:sz w:val="26"/>
          <w:szCs w:val="26"/>
        </w:rPr>
        <w:t xml:space="preserve">classification and </w:t>
      </w:r>
      <w:r w:rsidR="00A84320" w:rsidRPr="00647AA5">
        <w:rPr>
          <w:rFonts w:ascii="Times New Roman" w:hAnsi="Times New Roman" w:cs="Times New Roman"/>
          <w:sz w:val="26"/>
          <w:szCs w:val="26"/>
        </w:rPr>
        <w:t xml:space="preserve">categories </w:t>
      </w:r>
      <w:r w:rsidR="00E31201">
        <w:rPr>
          <w:rFonts w:ascii="Times New Roman" w:hAnsi="Times New Roman" w:cs="Times New Roman"/>
          <w:sz w:val="26"/>
          <w:szCs w:val="26"/>
        </w:rPr>
        <w:t>have been</w:t>
      </w:r>
      <w:r w:rsidR="002F357B" w:rsidRPr="00647AA5">
        <w:rPr>
          <w:rFonts w:ascii="Times New Roman" w:hAnsi="Times New Roman" w:cs="Times New Roman"/>
          <w:sz w:val="26"/>
          <w:szCs w:val="26"/>
        </w:rPr>
        <w:t xml:space="preserve"> revised </w:t>
      </w:r>
      <w:r w:rsidR="00A84320" w:rsidRPr="00647AA5">
        <w:rPr>
          <w:rFonts w:ascii="Times New Roman" w:hAnsi="Times New Roman" w:cs="Times New Roman"/>
          <w:sz w:val="26"/>
          <w:szCs w:val="26"/>
        </w:rPr>
        <w:t xml:space="preserve">and additional data items </w:t>
      </w:r>
      <w:r w:rsidR="00CA449B">
        <w:rPr>
          <w:rFonts w:ascii="Times New Roman" w:hAnsi="Times New Roman" w:cs="Times New Roman"/>
          <w:sz w:val="26"/>
          <w:szCs w:val="26"/>
        </w:rPr>
        <w:t xml:space="preserve">previously </w:t>
      </w:r>
      <w:r w:rsidR="00A84320" w:rsidRPr="00647AA5">
        <w:rPr>
          <w:rFonts w:ascii="Times New Roman" w:hAnsi="Times New Roman" w:cs="Times New Roman"/>
          <w:sz w:val="26"/>
          <w:szCs w:val="26"/>
        </w:rPr>
        <w:t xml:space="preserve">not reported </w:t>
      </w:r>
      <w:r w:rsidR="00E31201">
        <w:rPr>
          <w:rFonts w:ascii="Times New Roman" w:hAnsi="Times New Roman" w:cs="Times New Roman"/>
          <w:sz w:val="26"/>
          <w:szCs w:val="26"/>
        </w:rPr>
        <w:t xml:space="preserve">are </w:t>
      </w:r>
      <w:r w:rsidR="00A84320" w:rsidRPr="00647AA5">
        <w:rPr>
          <w:rFonts w:ascii="Times New Roman" w:hAnsi="Times New Roman" w:cs="Times New Roman"/>
          <w:sz w:val="26"/>
          <w:szCs w:val="26"/>
        </w:rPr>
        <w:t xml:space="preserve">added. </w:t>
      </w:r>
      <w:r w:rsidR="00352D02" w:rsidRPr="00647AA5">
        <w:rPr>
          <w:rFonts w:ascii="Times New Roman" w:hAnsi="Times New Roman" w:cs="Times New Roman"/>
          <w:sz w:val="26"/>
          <w:szCs w:val="26"/>
        </w:rPr>
        <w:t xml:space="preserve">Tables in the Yearbook of Statistics </w:t>
      </w:r>
      <w:r w:rsidR="00731008">
        <w:rPr>
          <w:rFonts w:ascii="Times New Roman" w:hAnsi="Times New Roman" w:cs="Times New Roman"/>
          <w:sz w:val="26"/>
          <w:szCs w:val="26"/>
        </w:rPr>
        <w:t xml:space="preserve">(YOS) </w:t>
      </w:r>
      <w:r w:rsidR="00647AA5" w:rsidRPr="00647AA5">
        <w:rPr>
          <w:rFonts w:ascii="Times New Roman" w:hAnsi="Times New Roman" w:cs="Times New Roman"/>
          <w:sz w:val="26"/>
          <w:szCs w:val="26"/>
        </w:rPr>
        <w:t>2017 have been updated and t</w:t>
      </w:r>
      <w:r w:rsidR="00A84320" w:rsidRPr="00647AA5">
        <w:rPr>
          <w:rFonts w:ascii="Times New Roman" w:hAnsi="Times New Roman" w:cs="Times New Roman"/>
          <w:sz w:val="26"/>
          <w:szCs w:val="26"/>
        </w:rPr>
        <w:t>he affected tables are</w:t>
      </w:r>
      <w:r w:rsidRPr="00647AA5">
        <w:rPr>
          <w:rFonts w:ascii="Times New Roman" w:hAnsi="Times New Roman" w:cs="Times New Roman"/>
          <w:sz w:val="26"/>
          <w:szCs w:val="26"/>
        </w:rPr>
        <w:t xml:space="preserve"> </w:t>
      </w:r>
      <w:r w:rsidR="00C63EA7">
        <w:rPr>
          <w:rFonts w:ascii="Times New Roman" w:hAnsi="Times New Roman" w:cs="Times New Roman"/>
          <w:sz w:val="26"/>
          <w:szCs w:val="26"/>
        </w:rPr>
        <w:t xml:space="preserve">the previous </w:t>
      </w:r>
      <w:r w:rsidRPr="00647AA5">
        <w:rPr>
          <w:rFonts w:ascii="Times New Roman" w:hAnsi="Times New Roman" w:cs="Times New Roman"/>
          <w:sz w:val="26"/>
          <w:szCs w:val="26"/>
        </w:rPr>
        <w:t>Table 2</w:t>
      </w:r>
      <w:r w:rsidR="002F357B" w:rsidRPr="00647AA5">
        <w:rPr>
          <w:rFonts w:ascii="Times New Roman" w:hAnsi="Times New Roman" w:cs="Times New Roman"/>
          <w:sz w:val="26"/>
          <w:szCs w:val="26"/>
        </w:rPr>
        <w:t>4</w:t>
      </w:r>
      <w:r w:rsidRPr="00647AA5">
        <w:rPr>
          <w:rFonts w:ascii="Times New Roman" w:hAnsi="Times New Roman" w:cs="Times New Roman"/>
          <w:sz w:val="26"/>
          <w:szCs w:val="26"/>
        </w:rPr>
        <w:t>.1 “Hospitals and Public Sector Clinics”, Table 2</w:t>
      </w:r>
      <w:r w:rsidR="00D82B66" w:rsidRPr="00647AA5">
        <w:rPr>
          <w:rFonts w:ascii="Times New Roman" w:hAnsi="Times New Roman" w:cs="Times New Roman"/>
          <w:sz w:val="26"/>
          <w:szCs w:val="26"/>
        </w:rPr>
        <w:t>4</w:t>
      </w:r>
      <w:r w:rsidRPr="00647AA5">
        <w:rPr>
          <w:rFonts w:ascii="Times New Roman" w:hAnsi="Times New Roman" w:cs="Times New Roman"/>
          <w:sz w:val="26"/>
          <w:szCs w:val="26"/>
        </w:rPr>
        <w:t>.2 “Hospital Admissions and Public Sector Outpatient Attendances”</w:t>
      </w:r>
      <w:r w:rsidR="00A84320" w:rsidRPr="00647AA5">
        <w:rPr>
          <w:rFonts w:ascii="Times New Roman" w:hAnsi="Times New Roman" w:cs="Times New Roman"/>
          <w:sz w:val="26"/>
          <w:szCs w:val="26"/>
        </w:rPr>
        <w:t>, and Table 2</w:t>
      </w:r>
      <w:r w:rsidR="00D82B66" w:rsidRPr="00647AA5">
        <w:rPr>
          <w:rFonts w:ascii="Times New Roman" w:hAnsi="Times New Roman" w:cs="Times New Roman"/>
          <w:sz w:val="26"/>
          <w:szCs w:val="26"/>
        </w:rPr>
        <w:t>4</w:t>
      </w:r>
      <w:r w:rsidR="00A84320" w:rsidRPr="00647AA5">
        <w:rPr>
          <w:rFonts w:ascii="Times New Roman" w:hAnsi="Times New Roman" w:cs="Times New Roman"/>
          <w:sz w:val="26"/>
          <w:szCs w:val="26"/>
        </w:rPr>
        <w:t>.3 “Hospital Admission Rate by Sex and Age”</w:t>
      </w:r>
      <w:r w:rsidR="00647AA5" w:rsidRPr="00647AA5">
        <w:rPr>
          <w:rFonts w:ascii="Times New Roman" w:hAnsi="Times New Roman" w:cs="Times New Roman"/>
          <w:sz w:val="26"/>
          <w:szCs w:val="26"/>
        </w:rPr>
        <w:t>.</w:t>
      </w:r>
    </w:p>
    <w:p w14:paraId="017117B8" w14:textId="2F600EA2" w:rsidR="00DD1AE5" w:rsidRPr="00647AA5" w:rsidRDefault="00830D47" w:rsidP="00DD62F9">
      <w:pPr>
        <w:spacing w:before="240" w:after="240" w:line="240" w:lineRule="auto"/>
        <w:ind w:firstLine="720"/>
        <w:jc w:val="both"/>
        <w:rPr>
          <w:rFonts w:ascii="Times New Roman" w:hAnsi="Times New Roman" w:cs="Times New Roman"/>
          <w:sz w:val="26"/>
          <w:szCs w:val="26"/>
        </w:rPr>
      </w:pPr>
      <w:r w:rsidRPr="00647AA5">
        <w:rPr>
          <w:rFonts w:ascii="Times New Roman" w:hAnsi="Times New Roman" w:cs="Times New Roman"/>
          <w:sz w:val="26"/>
          <w:szCs w:val="26"/>
        </w:rPr>
        <w:t xml:space="preserve">This note </w:t>
      </w:r>
      <w:r w:rsidR="00313873" w:rsidRPr="00647AA5">
        <w:rPr>
          <w:rFonts w:ascii="Times New Roman" w:hAnsi="Times New Roman" w:cs="Times New Roman"/>
          <w:sz w:val="26"/>
          <w:szCs w:val="26"/>
        </w:rPr>
        <w:t>explains</w:t>
      </w:r>
      <w:r w:rsidR="00D82B66" w:rsidRPr="00647AA5">
        <w:rPr>
          <w:rFonts w:ascii="Times New Roman" w:hAnsi="Times New Roman" w:cs="Times New Roman"/>
          <w:sz w:val="26"/>
          <w:szCs w:val="26"/>
        </w:rPr>
        <w:t xml:space="preserve"> the</w:t>
      </w:r>
      <w:r w:rsidR="00313873" w:rsidRPr="00647AA5">
        <w:rPr>
          <w:rFonts w:ascii="Times New Roman" w:hAnsi="Times New Roman" w:cs="Times New Roman"/>
          <w:sz w:val="26"/>
          <w:szCs w:val="26"/>
        </w:rPr>
        <w:t xml:space="preserve"> </w:t>
      </w:r>
      <w:r w:rsidR="00A84320" w:rsidRPr="00647AA5">
        <w:rPr>
          <w:rFonts w:ascii="Times New Roman" w:hAnsi="Times New Roman" w:cs="Times New Roman"/>
          <w:sz w:val="26"/>
          <w:szCs w:val="26"/>
        </w:rPr>
        <w:t xml:space="preserve">updates </w:t>
      </w:r>
      <w:r w:rsidRPr="00647AA5">
        <w:rPr>
          <w:rFonts w:ascii="Times New Roman" w:hAnsi="Times New Roman" w:cs="Times New Roman"/>
          <w:sz w:val="26"/>
          <w:szCs w:val="26"/>
        </w:rPr>
        <w:t xml:space="preserve">to the statistics in </w:t>
      </w:r>
      <w:r w:rsidR="00C63EA7">
        <w:rPr>
          <w:rFonts w:ascii="Times New Roman" w:hAnsi="Times New Roman" w:cs="Times New Roman"/>
          <w:sz w:val="26"/>
          <w:szCs w:val="26"/>
        </w:rPr>
        <w:t xml:space="preserve">the previous </w:t>
      </w:r>
      <w:r w:rsidRPr="00647AA5">
        <w:rPr>
          <w:rFonts w:ascii="Times New Roman" w:hAnsi="Times New Roman" w:cs="Times New Roman"/>
          <w:sz w:val="26"/>
          <w:szCs w:val="26"/>
        </w:rPr>
        <w:t>Tables 2</w:t>
      </w:r>
      <w:r w:rsidR="00352D02" w:rsidRPr="00647AA5">
        <w:rPr>
          <w:rFonts w:ascii="Times New Roman" w:hAnsi="Times New Roman" w:cs="Times New Roman"/>
          <w:sz w:val="26"/>
          <w:szCs w:val="26"/>
        </w:rPr>
        <w:t>4</w:t>
      </w:r>
      <w:r w:rsidRPr="00647AA5">
        <w:rPr>
          <w:rFonts w:ascii="Times New Roman" w:hAnsi="Times New Roman" w:cs="Times New Roman"/>
          <w:sz w:val="26"/>
          <w:szCs w:val="26"/>
        </w:rPr>
        <w:t>.1</w:t>
      </w:r>
      <w:r w:rsidR="00A84320" w:rsidRPr="00647AA5">
        <w:rPr>
          <w:rFonts w:ascii="Times New Roman" w:hAnsi="Times New Roman" w:cs="Times New Roman"/>
          <w:sz w:val="26"/>
          <w:szCs w:val="26"/>
        </w:rPr>
        <w:t>,</w:t>
      </w:r>
      <w:r w:rsidRPr="00647AA5">
        <w:rPr>
          <w:rFonts w:ascii="Times New Roman" w:hAnsi="Times New Roman" w:cs="Times New Roman"/>
          <w:sz w:val="26"/>
          <w:szCs w:val="26"/>
        </w:rPr>
        <w:t xml:space="preserve"> 2</w:t>
      </w:r>
      <w:r w:rsidR="00352D02" w:rsidRPr="00647AA5">
        <w:rPr>
          <w:rFonts w:ascii="Times New Roman" w:hAnsi="Times New Roman" w:cs="Times New Roman"/>
          <w:sz w:val="26"/>
          <w:szCs w:val="26"/>
        </w:rPr>
        <w:t>4</w:t>
      </w:r>
      <w:r w:rsidR="00A8360E" w:rsidRPr="00647AA5">
        <w:rPr>
          <w:rFonts w:ascii="Times New Roman" w:hAnsi="Times New Roman" w:cs="Times New Roman"/>
          <w:sz w:val="26"/>
          <w:szCs w:val="26"/>
        </w:rPr>
        <w:t xml:space="preserve">.2 </w:t>
      </w:r>
      <w:r w:rsidR="00A84320" w:rsidRPr="00647AA5">
        <w:rPr>
          <w:rFonts w:ascii="Times New Roman" w:hAnsi="Times New Roman" w:cs="Times New Roman"/>
          <w:sz w:val="26"/>
          <w:szCs w:val="26"/>
        </w:rPr>
        <w:t>and 2</w:t>
      </w:r>
      <w:r w:rsidR="00352D02" w:rsidRPr="00647AA5">
        <w:rPr>
          <w:rFonts w:ascii="Times New Roman" w:hAnsi="Times New Roman" w:cs="Times New Roman"/>
          <w:sz w:val="26"/>
          <w:szCs w:val="26"/>
        </w:rPr>
        <w:t>4</w:t>
      </w:r>
      <w:r w:rsidR="00A84320" w:rsidRPr="00647AA5">
        <w:rPr>
          <w:rFonts w:ascii="Times New Roman" w:hAnsi="Times New Roman" w:cs="Times New Roman"/>
          <w:sz w:val="26"/>
          <w:szCs w:val="26"/>
        </w:rPr>
        <w:t xml:space="preserve">.3 </w:t>
      </w:r>
      <w:r w:rsidR="00D82B66" w:rsidRPr="00647AA5">
        <w:rPr>
          <w:rFonts w:ascii="Times New Roman" w:hAnsi="Times New Roman" w:cs="Times New Roman"/>
          <w:sz w:val="26"/>
          <w:szCs w:val="26"/>
        </w:rPr>
        <w:t xml:space="preserve">arising from </w:t>
      </w:r>
      <w:r w:rsidR="00A8360E" w:rsidRPr="00647AA5">
        <w:rPr>
          <w:rFonts w:ascii="Times New Roman" w:hAnsi="Times New Roman" w:cs="Times New Roman"/>
          <w:sz w:val="26"/>
          <w:szCs w:val="26"/>
        </w:rPr>
        <w:t>the revi</w:t>
      </w:r>
      <w:r w:rsidR="00B76E13" w:rsidRPr="00647AA5">
        <w:rPr>
          <w:rFonts w:ascii="Times New Roman" w:hAnsi="Times New Roman" w:cs="Times New Roman"/>
          <w:sz w:val="26"/>
          <w:szCs w:val="26"/>
        </w:rPr>
        <w:t>sions</w:t>
      </w:r>
      <w:r w:rsidRPr="00647AA5">
        <w:rPr>
          <w:rFonts w:ascii="Times New Roman" w:hAnsi="Times New Roman" w:cs="Times New Roman"/>
          <w:sz w:val="26"/>
          <w:szCs w:val="26"/>
        </w:rPr>
        <w:t>.</w:t>
      </w:r>
    </w:p>
    <w:p w14:paraId="6AA796E7" w14:textId="77777777" w:rsidR="00830D47" w:rsidRPr="00647AA5" w:rsidRDefault="001B6A49" w:rsidP="00830D47">
      <w:pPr>
        <w:rPr>
          <w:rFonts w:ascii="Times New Roman" w:hAnsi="Times New Roman" w:cs="Times New Roman"/>
          <w:b/>
          <w:sz w:val="26"/>
          <w:szCs w:val="26"/>
        </w:rPr>
      </w:pPr>
      <w:r>
        <w:rPr>
          <w:rFonts w:ascii="Times New Roman" w:hAnsi="Times New Roman" w:cs="Times New Roman"/>
          <w:b/>
          <w:sz w:val="26"/>
          <w:szCs w:val="26"/>
        </w:rPr>
        <w:t>REVISED TABLES IN YEARBOOK OF STATISTICS 2017</w:t>
      </w:r>
    </w:p>
    <w:p w14:paraId="3A550A70" w14:textId="251574FC" w:rsidR="00EC6316" w:rsidRPr="00647AA5" w:rsidRDefault="00313873" w:rsidP="00313873">
      <w:pPr>
        <w:rPr>
          <w:rFonts w:ascii="Times New Roman" w:hAnsi="Times New Roman" w:cs="Times New Roman"/>
          <w:sz w:val="26"/>
          <w:szCs w:val="26"/>
        </w:rPr>
      </w:pPr>
      <w:r w:rsidRPr="00647AA5">
        <w:rPr>
          <w:rFonts w:ascii="Times New Roman" w:hAnsi="Times New Roman" w:cs="Times New Roman"/>
          <w:sz w:val="26"/>
          <w:szCs w:val="26"/>
        </w:rPr>
        <w:tab/>
        <w:t>Tables 2</w:t>
      </w:r>
      <w:r w:rsidR="00CA449B">
        <w:rPr>
          <w:rFonts w:ascii="Times New Roman" w:hAnsi="Times New Roman" w:cs="Times New Roman"/>
          <w:sz w:val="26"/>
          <w:szCs w:val="26"/>
        </w:rPr>
        <w:t>4</w:t>
      </w:r>
      <w:r w:rsidRPr="00647AA5">
        <w:rPr>
          <w:rFonts w:ascii="Times New Roman" w:hAnsi="Times New Roman" w:cs="Times New Roman"/>
          <w:sz w:val="26"/>
          <w:szCs w:val="26"/>
        </w:rPr>
        <w:t>.1</w:t>
      </w:r>
      <w:r w:rsidR="00B76E13" w:rsidRPr="00647AA5">
        <w:rPr>
          <w:rFonts w:ascii="Times New Roman" w:hAnsi="Times New Roman" w:cs="Times New Roman"/>
          <w:sz w:val="26"/>
          <w:szCs w:val="26"/>
        </w:rPr>
        <w:t>,</w:t>
      </w:r>
      <w:r w:rsidRPr="00647AA5">
        <w:rPr>
          <w:rFonts w:ascii="Times New Roman" w:hAnsi="Times New Roman" w:cs="Times New Roman"/>
          <w:sz w:val="26"/>
          <w:szCs w:val="26"/>
        </w:rPr>
        <w:t xml:space="preserve"> 2</w:t>
      </w:r>
      <w:r w:rsidR="00CA449B">
        <w:rPr>
          <w:rFonts w:ascii="Times New Roman" w:hAnsi="Times New Roman" w:cs="Times New Roman"/>
          <w:sz w:val="26"/>
          <w:szCs w:val="26"/>
        </w:rPr>
        <w:t>4</w:t>
      </w:r>
      <w:r w:rsidRPr="00647AA5">
        <w:rPr>
          <w:rFonts w:ascii="Times New Roman" w:hAnsi="Times New Roman" w:cs="Times New Roman"/>
          <w:sz w:val="26"/>
          <w:szCs w:val="26"/>
        </w:rPr>
        <w:t>.2</w:t>
      </w:r>
      <w:r w:rsidR="00B76E13" w:rsidRPr="00647AA5">
        <w:rPr>
          <w:rFonts w:ascii="Times New Roman" w:hAnsi="Times New Roman" w:cs="Times New Roman"/>
          <w:sz w:val="26"/>
          <w:szCs w:val="26"/>
        </w:rPr>
        <w:t xml:space="preserve"> and 2</w:t>
      </w:r>
      <w:r w:rsidR="00CA449B">
        <w:rPr>
          <w:rFonts w:ascii="Times New Roman" w:hAnsi="Times New Roman" w:cs="Times New Roman"/>
          <w:sz w:val="26"/>
          <w:szCs w:val="26"/>
        </w:rPr>
        <w:t>4</w:t>
      </w:r>
      <w:r w:rsidR="00B76E13" w:rsidRPr="00647AA5">
        <w:rPr>
          <w:rFonts w:ascii="Times New Roman" w:hAnsi="Times New Roman" w:cs="Times New Roman"/>
          <w:sz w:val="26"/>
          <w:szCs w:val="26"/>
        </w:rPr>
        <w:t>.3</w:t>
      </w:r>
      <w:r w:rsidRPr="00647AA5">
        <w:rPr>
          <w:rFonts w:ascii="Times New Roman" w:hAnsi="Times New Roman" w:cs="Times New Roman"/>
          <w:sz w:val="26"/>
          <w:szCs w:val="26"/>
        </w:rPr>
        <w:t xml:space="preserve"> </w:t>
      </w:r>
      <w:r w:rsidR="00FE4E21">
        <w:rPr>
          <w:rFonts w:ascii="Times New Roman" w:hAnsi="Times New Roman" w:cs="Times New Roman"/>
          <w:sz w:val="26"/>
          <w:szCs w:val="26"/>
        </w:rPr>
        <w:t xml:space="preserve">in YOS 2016 </w:t>
      </w:r>
      <w:r w:rsidR="00DD4035" w:rsidRPr="00647AA5">
        <w:rPr>
          <w:rFonts w:ascii="Times New Roman" w:hAnsi="Times New Roman" w:cs="Times New Roman"/>
          <w:sz w:val="26"/>
          <w:szCs w:val="26"/>
        </w:rPr>
        <w:t xml:space="preserve">are </w:t>
      </w:r>
      <w:r w:rsidRPr="00647AA5">
        <w:rPr>
          <w:rFonts w:ascii="Times New Roman" w:hAnsi="Times New Roman" w:cs="Times New Roman"/>
          <w:sz w:val="26"/>
          <w:szCs w:val="26"/>
        </w:rPr>
        <w:t>updated as follows:</w:t>
      </w:r>
    </w:p>
    <w:tbl>
      <w:tblPr>
        <w:tblStyle w:val="TableGrid"/>
        <w:tblW w:w="0" w:type="auto"/>
        <w:tblLook w:val="04A0" w:firstRow="1" w:lastRow="0" w:firstColumn="1" w:lastColumn="0" w:noHBand="0" w:noVBand="1"/>
      </w:tblPr>
      <w:tblGrid>
        <w:gridCol w:w="3166"/>
        <w:gridCol w:w="3067"/>
        <w:gridCol w:w="2783"/>
      </w:tblGrid>
      <w:tr w:rsidR="005F7DFB" w:rsidRPr="005801BF" w14:paraId="55DBE0B0" w14:textId="77777777" w:rsidTr="00D733D7">
        <w:tc>
          <w:tcPr>
            <w:tcW w:w="3247" w:type="dxa"/>
            <w:shd w:val="clear" w:color="auto" w:fill="D9D9D9" w:themeFill="background1" w:themeFillShade="D9"/>
          </w:tcPr>
          <w:p w14:paraId="6B7E4CEB" w14:textId="77777777" w:rsidR="00313873" w:rsidRPr="005801BF" w:rsidRDefault="00313873" w:rsidP="00845F48">
            <w:pPr>
              <w:pStyle w:val="NoSpacing"/>
              <w:jc w:val="center"/>
              <w:rPr>
                <w:b/>
                <w:sz w:val="24"/>
                <w:szCs w:val="24"/>
              </w:rPr>
            </w:pPr>
            <w:r w:rsidRPr="005801BF">
              <w:rPr>
                <w:b/>
                <w:sz w:val="24"/>
                <w:szCs w:val="24"/>
              </w:rPr>
              <w:t>Yearbook of Statistics 201</w:t>
            </w:r>
            <w:r w:rsidR="00D82B66" w:rsidRPr="005801BF">
              <w:rPr>
                <w:b/>
                <w:sz w:val="24"/>
                <w:szCs w:val="24"/>
              </w:rPr>
              <w:t>6</w:t>
            </w:r>
          </w:p>
        </w:tc>
        <w:tc>
          <w:tcPr>
            <w:tcW w:w="3144" w:type="dxa"/>
            <w:shd w:val="clear" w:color="auto" w:fill="D9D9D9" w:themeFill="background1" w:themeFillShade="D9"/>
          </w:tcPr>
          <w:p w14:paraId="6759B23A" w14:textId="77777777" w:rsidR="00313873" w:rsidRPr="005801BF" w:rsidRDefault="00352D02" w:rsidP="00865B61">
            <w:pPr>
              <w:pStyle w:val="NoSpacing"/>
              <w:jc w:val="center"/>
              <w:rPr>
                <w:b/>
                <w:sz w:val="24"/>
                <w:szCs w:val="24"/>
              </w:rPr>
            </w:pPr>
            <w:r w:rsidRPr="005801BF">
              <w:rPr>
                <w:b/>
                <w:sz w:val="24"/>
                <w:szCs w:val="24"/>
              </w:rPr>
              <w:t>Yearbook of Statistics 2017</w:t>
            </w:r>
          </w:p>
        </w:tc>
        <w:tc>
          <w:tcPr>
            <w:tcW w:w="2851" w:type="dxa"/>
            <w:shd w:val="clear" w:color="auto" w:fill="D9D9D9" w:themeFill="background1" w:themeFillShade="D9"/>
          </w:tcPr>
          <w:p w14:paraId="771759C5" w14:textId="77777777" w:rsidR="00313873" w:rsidRPr="005801BF" w:rsidRDefault="00313873" w:rsidP="00953E93">
            <w:pPr>
              <w:pStyle w:val="NoSpacing"/>
              <w:jc w:val="center"/>
              <w:rPr>
                <w:b/>
                <w:sz w:val="24"/>
                <w:szCs w:val="24"/>
              </w:rPr>
            </w:pPr>
            <w:r w:rsidRPr="005801BF">
              <w:rPr>
                <w:b/>
                <w:sz w:val="24"/>
                <w:szCs w:val="24"/>
              </w:rPr>
              <w:t>Remarks</w:t>
            </w:r>
          </w:p>
        </w:tc>
      </w:tr>
      <w:tr w:rsidR="005F7DFB" w:rsidRPr="005801BF" w14:paraId="46D15183" w14:textId="77777777" w:rsidTr="00313873">
        <w:tc>
          <w:tcPr>
            <w:tcW w:w="3247" w:type="dxa"/>
          </w:tcPr>
          <w:p w14:paraId="6F479F2B" w14:textId="77777777" w:rsidR="00313873" w:rsidRPr="005801BF" w:rsidRDefault="00313873" w:rsidP="00845F48">
            <w:pPr>
              <w:rPr>
                <w:sz w:val="24"/>
                <w:szCs w:val="24"/>
              </w:rPr>
            </w:pPr>
            <w:r w:rsidRPr="005801BF">
              <w:rPr>
                <w:sz w:val="24"/>
                <w:szCs w:val="24"/>
              </w:rPr>
              <w:t>Table 2</w:t>
            </w:r>
            <w:r w:rsidR="00F17FCA" w:rsidRPr="005801BF">
              <w:rPr>
                <w:sz w:val="24"/>
                <w:szCs w:val="24"/>
              </w:rPr>
              <w:t>4</w:t>
            </w:r>
            <w:r w:rsidRPr="005801BF">
              <w:rPr>
                <w:sz w:val="24"/>
                <w:szCs w:val="24"/>
              </w:rPr>
              <w:t>.1: Hospitals and Public Sector Clinics</w:t>
            </w:r>
          </w:p>
        </w:tc>
        <w:tc>
          <w:tcPr>
            <w:tcW w:w="3144" w:type="dxa"/>
          </w:tcPr>
          <w:p w14:paraId="29B22FA8" w14:textId="2465CB14" w:rsidR="00DF6CFE" w:rsidRPr="005801BF" w:rsidRDefault="00313873" w:rsidP="00865B61">
            <w:pPr>
              <w:rPr>
                <w:sz w:val="24"/>
                <w:szCs w:val="24"/>
              </w:rPr>
            </w:pPr>
            <w:r w:rsidRPr="005801BF">
              <w:rPr>
                <w:sz w:val="24"/>
                <w:szCs w:val="24"/>
              </w:rPr>
              <w:t>Tabl</w:t>
            </w:r>
            <w:r w:rsidR="00DF6CFE" w:rsidRPr="005801BF">
              <w:rPr>
                <w:sz w:val="24"/>
                <w:szCs w:val="24"/>
              </w:rPr>
              <w:t>e 2</w:t>
            </w:r>
            <w:r w:rsidR="00687CF0">
              <w:rPr>
                <w:sz w:val="24"/>
                <w:szCs w:val="24"/>
              </w:rPr>
              <w:t>3.1</w:t>
            </w:r>
            <w:r w:rsidR="00DF6CFE" w:rsidRPr="005801BF">
              <w:rPr>
                <w:sz w:val="24"/>
                <w:szCs w:val="24"/>
              </w:rPr>
              <w:t>: Health Facilities</w:t>
            </w:r>
          </w:p>
          <w:p w14:paraId="33DAFD66" w14:textId="2ACBCF81" w:rsidR="00313873" w:rsidRPr="005801BF" w:rsidRDefault="00687CF0" w:rsidP="00953E93">
            <w:pPr>
              <w:rPr>
                <w:sz w:val="24"/>
                <w:szCs w:val="24"/>
              </w:rPr>
            </w:pPr>
            <w:r>
              <w:rPr>
                <w:sz w:val="24"/>
                <w:szCs w:val="24"/>
              </w:rPr>
              <w:t>Table 23.2</w:t>
            </w:r>
            <w:r w:rsidR="00313873" w:rsidRPr="005801BF">
              <w:rPr>
                <w:sz w:val="24"/>
                <w:szCs w:val="24"/>
              </w:rPr>
              <w:t>: Beds in Inpatient Facilities</w:t>
            </w:r>
          </w:p>
        </w:tc>
        <w:tc>
          <w:tcPr>
            <w:tcW w:w="2851" w:type="dxa"/>
          </w:tcPr>
          <w:p w14:paraId="733802D3" w14:textId="2F779D16" w:rsidR="00313873" w:rsidRPr="005801BF" w:rsidRDefault="005F7DFB" w:rsidP="005F7DFB">
            <w:pPr>
              <w:rPr>
                <w:sz w:val="24"/>
                <w:szCs w:val="24"/>
              </w:rPr>
            </w:pPr>
            <w:r>
              <w:rPr>
                <w:sz w:val="24"/>
                <w:szCs w:val="24"/>
              </w:rPr>
              <w:t xml:space="preserve">Previously, </w:t>
            </w:r>
            <w:r w:rsidR="00A8360E" w:rsidRPr="005801BF">
              <w:rPr>
                <w:sz w:val="24"/>
                <w:szCs w:val="24"/>
              </w:rPr>
              <w:t>Table 2</w:t>
            </w:r>
            <w:r w:rsidR="00F17FCA" w:rsidRPr="005801BF">
              <w:rPr>
                <w:sz w:val="24"/>
                <w:szCs w:val="24"/>
              </w:rPr>
              <w:t>4</w:t>
            </w:r>
            <w:r w:rsidR="00A8360E" w:rsidRPr="005801BF">
              <w:rPr>
                <w:sz w:val="24"/>
                <w:szCs w:val="24"/>
              </w:rPr>
              <w:t>.1</w:t>
            </w:r>
            <w:r>
              <w:rPr>
                <w:sz w:val="24"/>
                <w:szCs w:val="24"/>
              </w:rPr>
              <w:t xml:space="preserve"> reported both facilities and beds count together.  These will now be reported in separate tables.</w:t>
            </w:r>
          </w:p>
        </w:tc>
      </w:tr>
      <w:tr w:rsidR="005F7DFB" w:rsidRPr="005801BF" w14:paraId="3697D488" w14:textId="77777777" w:rsidTr="00313873">
        <w:tc>
          <w:tcPr>
            <w:tcW w:w="3247" w:type="dxa"/>
          </w:tcPr>
          <w:p w14:paraId="6730E7FA" w14:textId="77777777" w:rsidR="00313873" w:rsidRPr="005801BF" w:rsidRDefault="00313873" w:rsidP="00845F48">
            <w:pPr>
              <w:rPr>
                <w:sz w:val="24"/>
                <w:szCs w:val="24"/>
              </w:rPr>
            </w:pPr>
            <w:r w:rsidRPr="005801BF">
              <w:rPr>
                <w:sz w:val="24"/>
                <w:szCs w:val="24"/>
              </w:rPr>
              <w:t>Table 2</w:t>
            </w:r>
            <w:r w:rsidR="00F17FCA" w:rsidRPr="005801BF">
              <w:rPr>
                <w:sz w:val="24"/>
                <w:szCs w:val="24"/>
              </w:rPr>
              <w:t>4</w:t>
            </w:r>
            <w:r w:rsidRPr="005801BF">
              <w:rPr>
                <w:sz w:val="24"/>
                <w:szCs w:val="24"/>
              </w:rPr>
              <w:t>.2</w:t>
            </w:r>
            <w:r w:rsidR="00843732" w:rsidRPr="005801BF">
              <w:rPr>
                <w:sz w:val="24"/>
                <w:szCs w:val="24"/>
              </w:rPr>
              <w:t>:</w:t>
            </w:r>
            <w:r w:rsidRPr="005801BF">
              <w:rPr>
                <w:sz w:val="24"/>
                <w:szCs w:val="24"/>
              </w:rPr>
              <w:t xml:space="preserve"> Hospital Admissions and Public Sector Outpatient Attendances</w:t>
            </w:r>
          </w:p>
        </w:tc>
        <w:tc>
          <w:tcPr>
            <w:tcW w:w="3144" w:type="dxa"/>
          </w:tcPr>
          <w:p w14:paraId="5A405668" w14:textId="3D1E2A49" w:rsidR="00313873" w:rsidRPr="005801BF" w:rsidRDefault="00313873" w:rsidP="00865B61">
            <w:pPr>
              <w:rPr>
                <w:sz w:val="24"/>
                <w:szCs w:val="24"/>
              </w:rPr>
            </w:pPr>
            <w:r w:rsidRPr="005801BF">
              <w:rPr>
                <w:sz w:val="24"/>
                <w:szCs w:val="24"/>
              </w:rPr>
              <w:t>Table 2</w:t>
            </w:r>
            <w:r w:rsidR="00687CF0">
              <w:rPr>
                <w:sz w:val="24"/>
                <w:szCs w:val="24"/>
              </w:rPr>
              <w:t>3.3</w:t>
            </w:r>
            <w:r w:rsidR="00DF6CFE" w:rsidRPr="005801BF">
              <w:rPr>
                <w:sz w:val="24"/>
                <w:szCs w:val="24"/>
              </w:rPr>
              <w:t xml:space="preserve"> (revised)</w:t>
            </w:r>
            <w:r w:rsidRPr="005801BF">
              <w:rPr>
                <w:sz w:val="24"/>
                <w:szCs w:val="24"/>
              </w:rPr>
              <w:t>: Hospital Admissions and Public Sector Outpatient Attendances</w:t>
            </w:r>
          </w:p>
        </w:tc>
        <w:tc>
          <w:tcPr>
            <w:tcW w:w="2851" w:type="dxa"/>
          </w:tcPr>
          <w:p w14:paraId="713FC5E5" w14:textId="77777777" w:rsidR="00313873" w:rsidRPr="005801BF" w:rsidRDefault="00313873" w:rsidP="00953E93">
            <w:pPr>
              <w:rPr>
                <w:sz w:val="24"/>
                <w:szCs w:val="24"/>
              </w:rPr>
            </w:pPr>
            <w:r w:rsidRPr="005801BF">
              <w:rPr>
                <w:sz w:val="24"/>
                <w:szCs w:val="24"/>
              </w:rPr>
              <w:t>Figures are updated t</w:t>
            </w:r>
            <w:r w:rsidR="00CA449B" w:rsidRPr="005801BF">
              <w:rPr>
                <w:sz w:val="24"/>
                <w:szCs w:val="24"/>
              </w:rPr>
              <w:t>o reflect revised categories</w:t>
            </w:r>
            <w:r w:rsidRPr="005801BF">
              <w:rPr>
                <w:sz w:val="24"/>
                <w:szCs w:val="24"/>
              </w:rPr>
              <w:t xml:space="preserve"> of </w:t>
            </w:r>
            <w:r w:rsidR="00F17FCA" w:rsidRPr="005801BF">
              <w:rPr>
                <w:sz w:val="24"/>
                <w:szCs w:val="24"/>
              </w:rPr>
              <w:t>hospitals</w:t>
            </w:r>
            <w:r w:rsidRPr="005801BF">
              <w:rPr>
                <w:sz w:val="24"/>
                <w:szCs w:val="24"/>
              </w:rPr>
              <w:t>.</w:t>
            </w:r>
          </w:p>
        </w:tc>
      </w:tr>
      <w:tr w:rsidR="005F7DFB" w:rsidRPr="005801BF" w14:paraId="01ED830B" w14:textId="77777777" w:rsidTr="00313873">
        <w:tc>
          <w:tcPr>
            <w:tcW w:w="3247" w:type="dxa"/>
          </w:tcPr>
          <w:p w14:paraId="79C1466F" w14:textId="77777777" w:rsidR="00A84320" w:rsidRPr="005801BF" w:rsidRDefault="00A84320" w:rsidP="00845F48">
            <w:pPr>
              <w:rPr>
                <w:sz w:val="24"/>
                <w:szCs w:val="24"/>
              </w:rPr>
            </w:pPr>
            <w:r w:rsidRPr="005801BF">
              <w:rPr>
                <w:sz w:val="24"/>
                <w:szCs w:val="24"/>
              </w:rPr>
              <w:t>Table 2</w:t>
            </w:r>
            <w:r w:rsidR="00F17FCA" w:rsidRPr="005801BF">
              <w:rPr>
                <w:sz w:val="24"/>
                <w:szCs w:val="24"/>
              </w:rPr>
              <w:t>4</w:t>
            </w:r>
            <w:r w:rsidRPr="005801BF">
              <w:rPr>
                <w:sz w:val="24"/>
                <w:szCs w:val="24"/>
              </w:rPr>
              <w:t>.3</w:t>
            </w:r>
            <w:r w:rsidR="00843732" w:rsidRPr="005801BF">
              <w:rPr>
                <w:sz w:val="24"/>
                <w:szCs w:val="24"/>
              </w:rPr>
              <w:t>:</w:t>
            </w:r>
            <w:r w:rsidRPr="005801BF">
              <w:rPr>
                <w:sz w:val="24"/>
                <w:szCs w:val="24"/>
              </w:rPr>
              <w:t xml:space="preserve"> Hospital Admission Rate by Sex and Age</w:t>
            </w:r>
          </w:p>
        </w:tc>
        <w:tc>
          <w:tcPr>
            <w:tcW w:w="3144" w:type="dxa"/>
          </w:tcPr>
          <w:p w14:paraId="06B81926" w14:textId="15A9D009" w:rsidR="00A84320" w:rsidRPr="005801BF" w:rsidRDefault="00A84320" w:rsidP="00865B61">
            <w:pPr>
              <w:rPr>
                <w:sz w:val="24"/>
                <w:szCs w:val="24"/>
              </w:rPr>
            </w:pPr>
            <w:r w:rsidRPr="005801BF">
              <w:rPr>
                <w:sz w:val="24"/>
                <w:szCs w:val="24"/>
              </w:rPr>
              <w:t>Table 2</w:t>
            </w:r>
            <w:r w:rsidR="00687CF0">
              <w:rPr>
                <w:sz w:val="24"/>
                <w:szCs w:val="24"/>
              </w:rPr>
              <w:t>3.4</w:t>
            </w:r>
            <w:r w:rsidRPr="005801BF">
              <w:rPr>
                <w:sz w:val="24"/>
                <w:szCs w:val="24"/>
              </w:rPr>
              <w:t xml:space="preserve"> (revised)</w:t>
            </w:r>
            <w:r w:rsidR="00843732" w:rsidRPr="005801BF">
              <w:rPr>
                <w:sz w:val="24"/>
                <w:szCs w:val="24"/>
              </w:rPr>
              <w:t>:</w:t>
            </w:r>
            <w:r w:rsidRPr="005801BF">
              <w:rPr>
                <w:sz w:val="24"/>
                <w:szCs w:val="24"/>
              </w:rPr>
              <w:t xml:space="preserve"> Hospital Admission Rate by Sex and Age</w:t>
            </w:r>
          </w:p>
        </w:tc>
        <w:tc>
          <w:tcPr>
            <w:tcW w:w="2851" w:type="dxa"/>
          </w:tcPr>
          <w:p w14:paraId="5FA96DFE" w14:textId="77777777" w:rsidR="00A84320" w:rsidRPr="005801BF" w:rsidRDefault="00A84320" w:rsidP="00953E93">
            <w:pPr>
              <w:rPr>
                <w:sz w:val="24"/>
                <w:szCs w:val="24"/>
              </w:rPr>
            </w:pPr>
            <w:r w:rsidRPr="005801BF">
              <w:rPr>
                <w:sz w:val="24"/>
                <w:szCs w:val="24"/>
              </w:rPr>
              <w:t>Figures are updated t</w:t>
            </w:r>
            <w:r w:rsidR="00CA449B" w:rsidRPr="005801BF">
              <w:rPr>
                <w:sz w:val="24"/>
                <w:szCs w:val="24"/>
              </w:rPr>
              <w:t>o reflect revised categories</w:t>
            </w:r>
            <w:r w:rsidRPr="005801BF">
              <w:rPr>
                <w:sz w:val="24"/>
                <w:szCs w:val="24"/>
              </w:rPr>
              <w:t xml:space="preserve"> of </w:t>
            </w:r>
            <w:r w:rsidR="00F17FCA" w:rsidRPr="005801BF">
              <w:rPr>
                <w:sz w:val="24"/>
                <w:szCs w:val="24"/>
              </w:rPr>
              <w:t>hospitals</w:t>
            </w:r>
            <w:r w:rsidRPr="005801BF">
              <w:rPr>
                <w:sz w:val="24"/>
                <w:szCs w:val="24"/>
              </w:rPr>
              <w:t>.</w:t>
            </w:r>
          </w:p>
        </w:tc>
      </w:tr>
    </w:tbl>
    <w:p w14:paraId="0FC8E157" w14:textId="22ED2A00" w:rsidR="00DF6CFE" w:rsidRPr="00E31201" w:rsidRDefault="00A42658" w:rsidP="00A23619">
      <w:pPr>
        <w:spacing w:before="240" w:after="240" w:line="240" w:lineRule="auto"/>
        <w:rPr>
          <w:rFonts w:ascii="Times New Roman" w:hAnsi="Times New Roman" w:cs="Times New Roman"/>
          <w:sz w:val="26"/>
          <w:szCs w:val="26"/>
        </w:rPr>
      </w:pPr>
      <w:r w:rsidRPr="00E31201">
        <w:rPr>
          <w:rFonts w:ascii="Times New Roman" w:hAnsi="Times New Roman" w:cs="Times New Roman"/>
          <w:b/>
          <w:sz w:val="26"/>
          <w:szCs w:val="26"/>
        </w:rPr>
        <w:t xml:space="preserve">REVISIONS TO </w:t>
      </w:r>
      <w:r w:rsidR="00C63EA7">
        <w:rPr>
          <w:rFonts w:ascii="Times New Roman" w:hAnsi="Times New Roman" w:cs="Times New Roman"/>
          <w:b/>
          <w:sz w:val="26"/>
          <w:szCs w:val="26"/>
        </w:rPr>
        <w:t xml:space="preserve">YOS 2016 </w:t>
      </w:r>
      <w:r w:rsidR="00DF6CFE" w:rsidRPr="00E31201">
        <w:rPr>
          <w:rFonts w:ascii="Times New Roman" w:hAnsi="Times New Roman" w:cs="Times New Roman"/>
          <w:b/>
          <w:sz w:val="26"/>
          <w:szCs w:val="26"/>
        </w:rPr>
        <w:t>TABLE 2</w:t>
      </w:r>
      <w:r w:rsidR="00865B61">
        <w:rPr>
          <w:rFonts w:ascii="Times New Roman" w:hAnsi="Times New Roman" w:cs="Times New Roman"/>
          <w:b/>
          <w:sz w:val="26"/>
          <w:szCs w:val="26"/>
        </w:rPr>
        <w:t>4</w:t>
      </w:r>
      <w:r w:rsidR="00DF6CFE" w:rsidRPr="00E31201">
        <w:rPr>
          <w:rFonts w:ascii="Times New Roman" w:hAnsi="Times New Roman" w:cs="Times New Roman"/>
          <w:b/>
          <w:sz w:val="26"/>
          <w:szCs w:val="26"/>
        </w:rPr>
        <w:t>.1</w:t>
      </w:r>
    </w:p>
    <w:p w14:paraId="28797DC2" w14:textId="762ECB7B" w:rsidR="00A8360E" w:rsidRPr="00E31201" w:rsidRDefault="00687CF0" w:rsidP="00DD62F9">
      <w:pPr>
        <w:spacing w:before="240" w:after="240" w:line="240" w:lineRule="auto"/>
        <w:rPr>
          <w:rFonts w:ascii="Times New Roman" w:hAnsi="Times New Roman" w:cs="Times New Roman"/>
          <w:sz w:val="26"/>
          <w:szCs w:val="26"/>
          <w:u w:val="single"/>
        </w:rPr>
      </w:pPr>
      <w:r>
        <w:rPr>
          <w:rFonts w:ascii="Times New Roman" w:hAnsi="Times New Roman" w:cs="Times New Roman"/>
          <w:sz w:val="26"/>
          <w:szCs w:val="26"/>
          <w:u w:val="single"/>
        </w:rPr>
        <w:t>New Table 23.1</w:t>
      </w:r>
      <w:r w:rsidR="00A8360E" w:rsidRPr="00E31201">
        <w:rPr>
          <w:rFonts w:ascii="Times New Roman" w:hAnsi="Times New Roman" w:cs="Times New Roman"/>
          <w:sz w:val="26"/>
          <w:szCs w:val="26"/>
          <w:u w:val="single"/>
        </w:rPr>
        <w:t xml:space="preserve"> “Health Facilities”</w:t>
      </w:r>
    </w:p>
    <w:p w14:paraId="57DA39F7" w14:textId="765AAEED" w:rsidR="00DF6CFE" w:rsidRPr="00E31201" w:rsidRDefault="003C2637" w:rsidP="00DD62F9">
      <w:pPr>
        <w:spacing w:before="240" w:after="240" w:line="240" w:lineRule="auto"/>
        <w:ind w:firstLine="720"/>
        <w:jc w:val="both"/>
        <w:rPr>
          <w:rFonts w:ascii="Times New Roman" w:hAnsi="Times New Roman" w:cs="Times New Roman"/>
          <w:sz w:val="26"/>
          <w:szCs w:val="26"/>
        </w:rPr>
      </w:pPr>
      <w:r w:rsidRPr="00E31201">
        <w:rPr>
          <w:rFonts w:ascii="Times New Roman" w:hAnsi="Times New Roman" w:cs="Times New Roman"/>
          <w:i/>
          <w:sz w:val="26"/>
          <w:szCs w:val="26"/>
        </w:rPr>
        <w:t xml:space="preserve">Expanded </w:t>
      </w:r>
      <w:r w:rsidR="00126E78" w:rsidRPr="00E31201">
        <w:rPr>
          <w:rFonts w:ascii="Times New Roman" w:hAnsi="Times New Roman" w:cs="Times New Roman"/>
          <w:i/>
          <w:sz w:val="26"/>
          <w:szCs w:val="26"/>
        </w:rPr>
        <w:t xml:space="preserve">Categories for </w:t>
      </w:r>
      <w:r w:rsidR="00F17FCA">
        <w:rPr>
          <w:rFonts w:ascii="Times New Roman" w:hAnsi="Times New Roman" w:cs="Times New Roman"/>
          <w:i/>
          <w:sz w:val="26"/>
          <w:szCs w:val="26"/>
        </w:rPr>
        <w:t>Health</w:t>
      </w:r>
      <w:r w:rsidR="00126E78" w:rsidRPr="00E31201">
        <w:rPr>
          <w:rFonts w:ascii="Times New Roman" w:hAnsi="Times New Roman" w:cs="Times New Roman"/>
          <w:i/>
          <w:sz w:val="26"/>
          <w:szCs w:val="26"/>
        </w:rPr>
        <w:t xml:space="preserve"> Facilities</w:t>
      </w:r>
      <w:r w:rsidRPr="00E31201">
        <w:rPr>
          <w:rFonts w:ascii="Times New Roman" w:hAnsi="Times New Roman" w:cs="Times New Roman"/>
          <w:i/>
          <w:sz w:val="26"/>
          <w:szCs w:val="26"/>
        </w:rPr>
        <w:t>.</w:t>
      </w:r>
      <w:r w:rsidR="00E5603F" w:rsidRPr="00E31201">
        <w:rPr>
          <w:rFonts w:ascii="Times New Roman" w:hAnsi="Times New Roman" w:cs="Times New Roman"/>
          <w:sz w:val="26"/>
          <w:szCs w:val="26"/>
        </w:rPr>
        <w:t xml:space="preserve">  </w:t>
      </w:r>
      <w:r w:rsidR="00A8360E" w:rsidRPr="00E31201">
        <w:rPr>
          <w:rFonts w:ascii="Times New Roman" w:hAnsi="Times New Roman" w:cs="Times New Roman"/>
          <w:sz w:val="26"/>
          <w:szCs w:val="26"/>
        </w:rPr>
        <w:t>In previous editions</w:t>
      </w:r>
      <w:r w:rsidR="00F17FCA">
        <w:rPr>
          <w:rFonts w:ascii="Times New Roman" w:hAnsi="Times New Roman" w:cs="Times New Roman"/>
          <w:sz w:val="26"/>
          <w:szCs w:val="26"/>
        </w:rPr>
        <w:t xml:space="preserve"> of the Yearbook of Statistics</w:t>
      </w:r>
      <w:r w:rsidR="00A8360E" w:rsidRPr="00E31201">
        <w:rPr>
          <w:rFonts w:ascii="Times New Roman" w:hAnsi="Times New Roman" w:cs="Times New Roman"/>
          <w:sz w:val="26"/>
          <w:szCs w:val="26"/>
        </w:rPr>
        <w:t xml:space="preserve">, the </w:t>
      </w:r>
      <w:r w:rsidR="00FA5670">
        <w:rPr>
          <w:rFonts w:ascii="Times New Roman" w:hAnsi="Times New Roman" w:cs="Times New Roman"/>
          <w:sz w:val="26"/>
          <w:szCs w:val="26"/>
        </w:rPr>
        <w:t>category</w:t>
      </w:r>
      <w:r w:rsidR="00A8360E" w:rsidRPr="00E31201">
        <w:rPr>
          <w:rFonts w:ascii="Times New Roman" w:hAnsi="Times New Roman" w:cs="Times New Roman"/>
          <w:sz w:val="26"/>
          <w:szCs w:val="26"/>
        </w:rPr>
        <w:t xml:space="preserve"> “</w:t>
      </w:r>
      <w:r w:rsidR="00FA5670">
        <w:rPr>
          <w:rFonts w:ascii="Times New Roman" w:hAnsi="Times New Roman" w:cs="Times New Roman"/>
          <w:sz w:val="26"/>
          <w:szCs w:val="26"/>
        </w:rPr>
        <w:t>H</w:t>
      </w:r>
      <w:r w:rsidR="00A8360E" w:rsidRPr="00E31201">
        <w:rPr>
          <w:rFonts w:ascii="Times New Roman" w:hAnsi="Times New Roman" w:cs="Times New Roman"/>
          <w:sz w:val="26"/>
          <w:szCs w:val="26"/>
        </w:rPr>
        <w:t>ospital</w:t>
      </w:r>
      <w:r w:rsidRPr="00E31201">
        <w:rPr>
          <w:rFonts w:ascii="Times New Roman" w:hAnsi="Times New Roman" w:cs="Times New Roman"/>
          <w:sz w:val="26"/>
          <w:szCs w:val="26"/>
        </w:rPr>
        <w:t>s</w:t>
      </w:r>
      <w:r w:rsidR="00A8360E" w:rsidRPr="00E31201">
        <w:rPr>
          <w:rFonts w:ascii="Times New Roman" w:hAnsi="Times New Roman" w:cs="Times New Roman"/>
          <w:sz w:val="26"/>
          <w:szCs w:val="26"/>
        </w:rPr>
        <w:t xml:space="preserve">” includes </w:t>
      </w:r>
      <w:r w:rsidR="00A42658" w:rsidRPr="00E31201">
        <w:rPr>
          <w:rFonts w:ascii="Times New Roman" w:hAnsi="Times New Roman" w:cs="Times New Roman"/>
          <w:sz w:val="26"/>
          <w:szCs w:val="26"/>
        </w:rPr>
        <w:t xml:space="preserve">all </w:t>
      </w:r>
      <w:r w:rsidR="00A8360E" w:rsidRPr="00E31201">
        <w:rPr>
          <w:rFonts w:ascii="Times New Roman" w:hAnsi="Times New Roman" w:cs="Times New Roman"/>
          <w:sz w:val="26"/>
          <w:szCs w:val="26"/>
        </w:rPr>
        <w:t xml:space="preserve">acute hospitals, national specialty centres, psychiatric hospitals, community hospitals, and chronic sick </w:t>
      </w:r>
      <w:r w:rsidR="00264618">
        <w:rPr>
          <w:rFonts w:ascii="Times New Roman" w:hAnsi="Times New Roman" w:cs="Times New Roman"/>
          <w:sz w:val="26"/>
          <w:szCs w:val="26"/>
        </w:rPr>
        <w:t>units</w:t>
      </w:r>
      <w:r w:rsidR="00A8360E" w:rsidRPr="00E31201">
        <w:rPr>
          <w:rFonts w:ascii="Times New Roman" w:hAnsi="Times New Roman" w:cs="Times New Roman"/>
          <w:sz w:val="26"/>
          <w:szCs w:val="26"/>
        </w:rPr>
        <w:t>.</w:t>
      </w:r>
      <w:r w:rsidR="00E5603F" w:rsidRPr="00E31201">
        <w:rPr>
          <w:rFonts w:ascii="Times New Roman" w:hAnsi="Times New Roman" w:cs="Times New Roman"/>
          <w:sz w:val="26"/>
          <w:szCs w:val="26"/>
        </w:rPr>
        <w:t xml:space="preserve"> </w:t>
      </w:r>
      <w:r w:rsidR="00A42658" w:rsidRPr="00E31201">
        <w:rPr>
          <w:rFonts w:ascii="Times New Roman" w:hAnsi="Times New Roman" w:cs="Times New Roman"/>
          <w:sz w:val="26"/>
          <w:szCs w:val="26"/>
        </w:rPr>
        <w:t xml:space="preserve">The </w:t>
      </w:r>
      <w:r w:rsidR="00845F48">
        <w:rPr>
          <w:rFonts w:ascii="Times New Roman" w:hAnsi="Times New Roman" w:cs="Times New Roman"/>
          <w:sz w:val="26"/>
          <w:szCs w:val="26"/>
        </w:rPr>
        <w:t xml:space="preserve">categorisation in the </w:t>
      </w:r>
      <w:r w:rsidR="00A42658" w:rsidRPr="00E31201">
        <w:rPr>
          <w:rFonts w:ascii="Times New Roman" w:hAnsi="Times New Roman" w:cs="Times New Roman"/>
          <w:sz w:val="26"/>
          <w:szCs w:val="26"/>
        </w:rPr>
        <w:t xml:space="preserve">new </w:t>
      </w:r>
      <w:r w:rsidR="00A42658" w:rsidRPr="00E31201">
        <w:rPr>
          <w:rFonts w:ascii="Times New Roman" w:hAnsi="Times New Roman" w:cs="Times New Roman"/>
          <w:sz w:val="26"/>
          <w:szCs w:val="26"/>
          <w:u w:val="single"/>
        </w:rPr>
        <w:t xml:space="preserve">Table </w:t>
      </w:r>
      <w:r w:rsidR="00687CF0">
        <w:rPr>
          <w:rFonts w:ascii="Times New Roman" w:hAnsi="Times New Roman" w:cs="Times New Roman"/>
          <w:sz w:val="26"/>
          <w:szCs w:val="26"/>
          <w:u w:val="single"/>
        </w:rPr>
        <w:t>23.1</w:t>
      </w:r>
      <w:r w:rsidRPr="00E31201">
        <w:rPr>
          <w:rFonts w:ascii="Times New Roman" w:hAnsi="Times New Roman" w:cs="Times New Roman"/>
          <w:sz w:val="26"/>
          <w:szCs w:val="26"/>
        </w:rPr>
        <w:t xml:space="preserve"> </w:t>
      </w:r>
      <w:r w:rsidR="00130E12">
        <w:rPr>
          <w:rFonts w:ascii="Times New Roman" w:hAnsi="Times New Roman" w:cs="Times New Roman"/>
          <w:sz w:val="26"/>
          <w:szCs w:val="26"/>
        </w:rPr>
        <w:t xml:space="preserve">took into consideration the international </w:t>
      </w:r>
      <w:r w:rsidR="00B42FDE">
        <w:rPr>
          <w:rFonts w:ascii="Times New Roman" w:hAnsi="Times New Roman" w:cs="Times New Roman"/>
          <w:sz w:val="26"/>
          <w:szCs w:val="26"/>
        </w:rPr>
        <w:t>classification</w:t>
      </w:r>
      <w:r w:rsidR="00130E12">
        <w:rPr>
          <w:rFonts w:ascii="Times New Roman" w:hAnsi="Times New Roman" w:cs="Times New Roman"/>
          <w:sz w:val="26"/>
          <w:szCs w:val="26"/>
        </w:rPr>
        <w:t xml:space="preserve"> of </w:t>
      </w:r>
      <w:r w:rsidR="00845F48">
        <w:rPr>
          <w:rFonts w:ascii="Times New Roman" w:hAnsi="Times New Roman" w:cs="Times New Roman"/>
          <w:sz w:val="26"/>
          <w:szCs w:val="26"/>
        </w:rPr>
        <w:t>“</w:t>
      </w:r>
      <w:r w:rsidR="00FA5670">
        <w:rPr>
          <w:rFonts w:ascii="Times New Roman" w:hAnsi="Times New Roman" w:cs="Times New Roman"/>
          <w:sz w:val="26"/>
          <w:szCs w:val="26"/>
        </w:rPr>
        <w:t>Hospitals</w:t>
      </w:r>
      <w:r w:rsidR="00845F48">
        <w:rPr>
          <w:rFonts w:ascii="Times New Roman" w:hAnsi="Times New Roman" w:cs="Times New Roman"/>
          <w:sz w:val="26"/>
          <w:szCs w:val="26"/>
        </w:rPr>
        <w:t>”</w:t>
      </w:r>
      <w:r w:rsidR="00DD62F9" w:rsidRPr="00DD62F9">
        <w:rPr>
          <w:rStyle w:val="FootnoteReference"/>
          <w:rFonts w:ascii="Times New Roman" w:hAnsi="Times New Roman" w:cs="Times New Roman"/>
          <w:sz w:val="26"/>
          <w:szCs w:val="26"/>
        </w:rPr>
        <w:t xml:space="preserve"> </w:t>
      </w:r>
      <w:r w:rsidR="00DD62F9">
        <w:rPr>
          <w:rStyle w:val="FootnoteReference"/>
          <w:rFonts w:ascii="Times New Roman" w:hAnsi="Times New Roman" w:cs="Times New Roman"/>
          <w:sz w:val="26"/>
          <w:szCs w:val="26"/>
        </w:rPr>
        <w:footnoteReference w:id="1"/>
      </w:r>
      <w:r w:rsidR="00FA5670">
        <w:rPr>
          <w:rFonts w:ascii="Times New Roman" w:hAnsi="Times New Roman" w:cs="Times New Roman"/>
          <w:sz w:val="26"/>
          <w:szCs w:val="26"/>
        </w:rPr>
        <w:t xml:space="preserve"> </w:t>
      </w:r>
      <w:r w:rsidR="00B42FDE">
        <w:rPr>
          <w:rFonts w:ascii="Times New Roman" w:hAnsi="Times New Roman" w:cs="Times New Roman"/>
          <w:sz w:val="26"/>
          <w:szCs w:val="26"/>
        </w:rPr>
        <w:t xml:space="preserve">and </w:t>
      </w:r>
      <w:r w:rsidR="007E5456">
        <w:rPr>
          <w:rFonts w:ascii="Times New Roman" w:hAnsi="Times New Roman" w:cs="Times New Roman"/>
          <w:sz w:val="26"/>
          <w:szCs w:val="26"/>
        </w:rPr>
        <w:t xml:space="preserve">provides a more detailed breakdown </w:t>
      </w:r>
      <w:r w:rsidR="00B42FDE">
        <w:rPr>
          <w:rFonts w:ascii="Times New Roman" w:hAnsi="Times New Roman" w:cs="Times New Roman"/>
          <w:sz w:val="26"/>
          <w:szCs w:val="26"/>
        </w:rPr>
        <w:t xml:space="preserve">of </w:t>
      </w:r>
      <w:r w:rsidR="003E6557">
        <w:rPr>
          <w:rFonts w:ascii="Times New Roman" w:hAnsi="Times New Roman" w:cs="Times New Roman"/>
          <w:sz w:val="26"/>
          <w:szCs w:val="26"/>
        </w:rPr>
        <w:t>“</w:t>
      </w:r>
      <w:r w:rsidR="00B42FDE">
        <w:rPr>
          <w:rFonts w:ascii="Times New Roman" w:hAnsi="Times New Roman" w:cs="Times New Roman"/>
          <w:sz w:val="26"/>
          <w:szCs w:val="26"/>
        </w:rPr>
        <w:t>Acute Hospitals</w:t>
      </w:r>
      <w:r w:rsidR="003E6557">
        <w:rPr>
          <w:rFonts w:ascii="Times New Roman" w:hAnsi="Times New Roman" w:cs="Times New Roman"/>
          <w:sz w:val="26"/>
          <w:szCs w:val="26"/>
        </w:rPr>
        <w:t>”</w:t>
      </w:r>
      <w:r w:rsidR="007E5456">
        <w:rPr>
          <w:rFonts w:ascii="Times New Roman" w:hAnsi="Times New Roman" w:cs="Times New Roman"/>
          <w:sz w:val="26"/>
          <w:szCs w:val="26"/>
        </w:rPr>
        <w:t>, “Psychiatric Hospitals” and “Community Hospitals”.</w:t>
      </w:r>
      <w:r w:rsidR="00B42FDE">
        <w:rPr>
          <w:rFonts w:ascii="Times New Roman" w:hAnsi="Times New Roman" w:cs="Times New Roman"/>
          <w:sz w:val="26"/>
          <w:szCs w:val="26"/>
        </w:rPr>
        <w:t xml:space="preserve"> </w:t>
      </w:r>
      <w:r w:rsidR="007E5456">
        <w:rPr>
          <w:rFonts w:ascii="Times New Roman" w:hAnsi="Times New Roman" w:cs="Times New Roman"/>
          <w:sz w:val="26"/>
          <w:szCs w:val="26"/>
        </w:rPr>
        <w:t xml:space="preserve">“Acute Hospitals” </w:t>
      </w:r>
      <w:r w:rsidR="003E6557">
        <w:rPr>
          <w:rFonts w:ascii="Times New Roman" w:hAnsi="Times New Roman" w:cs="Times New Roman"/>
          <w:sz w:val="26"/>
          <w:szCs w:val="26"/>
        </w:rPr>
        <w:t xml:space="preserve">comprise both general </w:t>
      </w:r>
      <w:r w:rsidR="00B42FDE">
        <w:rPr>
          <w:rFonts w:ascii="Times New Roman" w:hAnsi="Times New Roman" w:cs="Times New Roman"/>
          <w:sz w:val="26"/>
          <w:szCs w:val="26"/>
        </w:rPr>
        <w:t xml:space="preserve">hospitals </w:t>
      </w:r>
      <w:r w:rsidR="003E6557">
        <w:rPr>
          <w:rFonts w:ascii="Times New Roman" w:hAnsi="Times New Roman" w:cs="Times New Roman"/>
          <w:sz w:val="26"/>
          <w:szCs w:val="26"/>
        </w:rPr>
        <w:t>and specialised h</w:t>
      </w:r>
      <w:r w:rsidR="00B42FDE">
        <w:rPr>
          <w:rFonts w:ascii="Times New Roman" w:hAnsi="Times New Roman" w:cs="Times New Roman"/>
          <w:sz w:val="26"/>
          <w:szCs w:val="26"/>
        </w:rPr>
        <w:t xml:space="preserve">ospitals </w:t>
      </w:r>
      <w:r w:rsidR="003E6557">
        <w:rPr>
          <w:rFonts w:ascii="Times New Roman" w:hAnsi="Times New Roman" w:cs="Times New Roman"/>
          <w:sz w:val="26"/>
          <w:szCs w:val="26"/>
        </w:rPr>
        <w:t xml:space="preserve">with inpatient facilities that </w:t>
      </w:r>
      <w:r w:rsidR="003E6557">
        <w:rPr>
          <w:rFonts w:ascii="Times New Roman" w:hAnsi="Times New Roman" w:cs="Times New Roman"/>
          <w:sz w:val="26"/>
          <w:szCs w:val="26"/>
        </w:rPr>
        <w:lastRenderedPageBreak/>
        <w:t xml:space="preserve">provide acute care to patients. </w:t>
      </w:r>
      <w:r w:rsidR="006C0863">
        <w:rPr>
          <w:rFonts w:ascii="Times New Roman" w:hAnsi="Times New Roman" w:cs="Times New Roman"/>
          <w:sz w:val="26"/>
          <w:szCs w:val="26"/>
        </w:rPr>
        <w:t>National specialty centres without inpatient facilities are</w:t>
      </w:r>
      <w:r w:rsidR="00B81B95">
        <w:rPr>
          <w:rFonts w:ascii="Times New Roman" w:hAnsi="Times New Roman" w:cs="Times New Roman"/>
          <w:sz w:val="26"/>
          <w:szCs w:val="26"/>
        </w:rPr>
        <w:t xml:space="preserve"> </w:t>
      </w:r>
      <w:r w:rsidR="006C0863">
        <w:rPr>
          <w:rFonts w:ascii="Times New Roman" w:hAnsi="Times New Roman" w:cs="Times New Roman"/>
          <w:sz w:val="26"/>
          <w:szCs w:val="26"/>
        </w:rPr>
        <w:t xml:space="preserve">no longer included as hospitals. </w:t>
      </w:r>
      <w:r w:rsidR="004C77AD">
        <w:rPr>
          <w:rFonts w:ascii="Times New Roman" w:hAnsi="Times New Roman" w:cs="Times New Roman"/>
          <w:sz w:val="26"/>
          <w:szCs w:val="26"/>
        </w:rPr>
        <w:t xml:space="preserve">The various categories of </w:t>
      </w:r>
      <w:r w:rsidR="006C0863">
        <w:rPr>
          <w:rFonts w:ascii="Times New Roman" w:hAnsi="Times New Roman" w:cs="Times New Roman"/>
          <w:sz w:val="26"/>
          <w:szCs w:val="26"/>
        </w:rPr>
        <w:t xml:space="preserve">hospitals </w:t>
      </w:r>
      <w:r w:rsidR="00D130B8">
        <w:rPr>
          <w:rFonts w:ascii="Times New Roman" w:hAnsi="Times New Roman" w:cs="Times New Roman"/>
          <w:sz w:val="26"/>
          <w:szCs w:val="26"/>
        </w:rPr>
        <w:t>are</w:t>
      </w:r>
      <w:r w:rsidR="006C0863">
        <w:rPr>
          <w:rFonts w:ascii="Times New Roman" w:hAnsi="Times New Roman" w:cs="Times New Roman"/>
          <w:sz w:val="26"/>
          <w:szCs w:val="26"/>
        </w:rPr>
        <w:t xml:space="preserve"> further broken down into </w:t>
      </w:r>
      <w:r w:rsidR="00A86406" w:rsidRPr="00A23619">
        <w:rPr>
          <w:rFonts w:ascii="Times New Roman" w:hAnsi="Times New Roman" w:cs="Times New Roman"/>
          <w:sz w:val="26"/>
          <w:szCs w:val="26"/>
        </w:rPr>
        <w:t>“</w:t>
      </w:r>
      <w:r w:rsidR="006C0863" w:rsidRPr="00A23619">
        <w:rPr>
          <w:rFonts w:ascii="Times New Roman" w:hAnsi="Times New Roman" w:cs="Times New Roman"/>
          <w:sz w:val="26"/>
          <w:szCs w:val="26"/>
        </w:rPr>
        <w:t>Public</w:t>
      </w:r>
      <w:r w:rsidR="00A86406" w:rsidRPr="00A23619">
        <w:rPr>
          <w:rFonts w:ascii="Times New Roman" w:hAnsi="Times New Roman" w:cs="Times New Roman"/>
          <w:sz w:val="26"/>
          <w:szCs w:val="26"/>
        </w:rPr>
        <w:t>”</w:t>
      </w:r>
      <w:r w:rsidR="00B81B95">
        <w:rPr>
          <w:rFonts w:ascii="Times New Roman" w:hAnsi="Times New Roman" w:cs="Times New Roman"/>
          <w:sz w:val="26"/>
          <w:szCs w:val="26"/>
        </w:rPr>
        <w:t>,</w:t>
      </w:r>
      <w:r w:rsidR="006C0863" w:rsidRPr="00A23619">
        <w:rPr>
          <w:rFonts w:ascii="Times New Roman" w:hAnsi="Times New Roman" w:cs="Times New Roman"/>
          <w:sz w:val="26"/>
          <w:szCs w:val="26"/>
        </w:rPr>
        <w:t xml:space="preserve"> </w:t>
      </w:r>
      <w:r w:rsidR="00161F02">
        <w:rPr>
          <w:rFonts w:ascii="Times New Roman" w:hAnsi="Times New Roman" w:cs="Times New Roman"/>
          <w:sz w:val="26"/>
          <w:szCs w:val="26"/>
        </w:rPr>
        <w:t xml:space="preserve">“Not-for-Profit” </w:t>
      </w:r>
      <w:r w:rsidR="006C0863" w:rsidRPr="00A23619">
        <w:rPr>
          <w:rFonts w:ascii="Times New Roman" w:hAnsi="Times New Roman" w:cs="Times New Roman"/>
          <w:sz w:val="26"/>
          <w:szCs w:val="26"/>
        </w:rPr>
        <w:t xml:space="preserve">and </w:t>
      </w:r>
      <w:r w:rsidR="00A86406" w:rsidRPr="00A23619">
        <w:rPr>
          <w:rFonts w:ascii="Times New Roman" w:hAnsi="Times New Roman" w:cs="Times New Roman"/>
          <w:sz w:val="26"/>
          <w:szCs w:val="26"/>
        </w:rPr>
        <w:t>“</w:t>
      </w:r>
      <w:r w:rsidR="00161F02">
        <w:rPr>
          <w:rFonts w:ascii="Times New Roman" w:hAnsi="Times New Roman" w:cs="Times New Roman"/>
          <w:sz w:val="26"/>
          <w:szCs w:val="26"/>
        </w:rPr>
        <w:t>Private</w:t>
      </w:r>
      <w:r w:rsidR="00A86406" w:rsidRPr="00A23619">
        <w:rPr>
          <w:rFonts w:ascii="Times New Roman" w:hAnsi="Times New Roman" w:cs="Times New Roman"/>
          <w:sz w:val="26"/>
          <w:szCs w:val="26"/>
        </w:rPr>
        <w:t>”</w:t>
      </w:r>
      <w:r w:rsidR="006C0863" w:rsidRPr="00E27DB4">
        <w:rPr>
          <w:rFonts w:ascii="Times New Roman" w:hAnsi="Times New Roman" w:cs="Times New Roman"/>
          <w:sz w:val="26"/>
          <w:szCs w:val="26"/>
        </w:rPr>
        <w:t>.</w:t>
      </w:r>
      <w:r w:rsidR="006C0863">
        <w:rPr>
          <w:rFonts w:ascii="Times New Roman" w:hAnsi="Times New Roman" w:cs="Times New Roman"/>
          <w:sz w:val="26"/>
          <w:szCs w:val="26"/>
        </w:rPr>
        <w:t xml:space="preserve"> </w:t>
      </w:r>
      <w:r w:rsidR="007E5456">
        <w:rPr>
          <w:rFonts w:ascii="Times New Roman" w:hAnsi="Times New Roman" w:cs="Times New Roman"/>
          <w:sz w:val="26"/>
          <w:szCs w:val="26"/>
        </w:rPr>
        <w:t xml:space="preserve">A new category of “Residential Long-Term Care Facilities” is added with breakdown into “Nursing Homes” and “Inpatient Hospices”. </w:t>
      </w:r>
      <w:r w:rsidR="00A86406">
        <w:rPr>
          <w:rFonts w:ascii="Times New Roman" w:hAnsi="Times New Roman" w:cs="Times New Roman"/>
          <w:sz w:val="26"/>
          <w:szCs w:val="26"/>
        </w:rPr>
        <w:t xml:space="preserve">These long-term care facilities are further classified into </w:t>
      </w:r>
      <w:r w:rsidR="00A86406" w:rsidRPr="00A23619">
        <w:rPr>
          <w:rFonts w:ascii="Times New Roman" w:hAnsi="Times New Roman" w:cs="Times New Roman"/>
          <w:sz w:val="26"/>
          <w:szCs w:val="26"/>
        </w:rPr>
        <w:t>“Public”, “Not-for-Profit” and “Private”</w:t>
      </w:r>
      <w:r w:rsidR="00A86406">
        <w:rPr>
          <w:rFonts w:ascii="Times New Roman" w:hAnsi="Times New Roman" w:cs="Times New Roman"/>
          <w:sz w:val="26"/>
          <w:szCs w:val="26"/>
        </w:rPr>
        <w:t xml:space="preserve">. </w:t>
      </w:r>
      <w:r w:rsidR="00EC6316" w:rsidRPr="00E31201">
        <w:rPr>
          <w:rFonts w:ascii="Times New Roman" w:hAnsi="Times New Roman" w:cs="Times New Roman"/>
          <w:sz w:val="26"/>
          <w:szCs w:val="26"/>
        </w:rPr>
        <w:t xml:space="preserve">Chronic </w:t>
      </w:r>
      <w:r w:rsidR="007C5939">
        <w:rPr>
          <w:rFonts w:ascii="Times New Roman" w:hAnsi="Times New Roman" w:cs="Times New Roman"/>
          <w:sz w:val="26"/>
          <w:szCs w:val="26"/>
        </w:rPr>
        <w:t>s</w:t>
      </w:r>
      <w:r w:rsidR="00EC6316" w:rsidRPr="00E31201">
        <w:rPr>
          <w:rFonts w:ascii="Times New Roman" w:hAnsi="Times New Roman" w:cs="Times New Roman"/>
          <w:sz w:val="26"/>
          <w:szCs w:val="26"/>
        </w:rPr>
        <w:t xml:space="preserve">ick </w:t>
      </w:r>
      <w:r w:rsidR="00264618">
        <w:rPr>
          <w:rFonts w:ascii="Times New Roman" w:hAnsi="Times New Roman" w:cs="Times New Roman"/>
          <w:sz w:val="26"/>
          <w:szCs w:val="26"/>
        </w:rPr>
        <w:t>units</w:t>
      </w:r>
      <w:r w:rsidR="00EC6316" w:rsidRPr="00E31201">
        <w:rPr>
          <w:rFonts w:ascii="Times New Roman" w:hAnsi="Times New Roman" w:cs="Times New Roman"/>
          <w:sz w:val="26"/>
          <w:szCs w:val="26"/>
        </w:rPr>
        <w:t xml:space="preserve"> are </w:t>
      </w:r>
      <w:r w:rsidR="007C5939">
        <w:rPr>
          <w:rFonts w:ascii="Times New Roman" w:hAnsi="Times New Roman" w:cs="Times New Roman"/>
          <w:sz w:val="26"/>
          <w:szCs w:val="26"/>
        </w:rPr>
        <w:t xml:space="preserve">now </w:t>
      </w:r>
      <w:r w:rsidR="001E684D" w:rsidRPr="00E31201">
        <w:rPr>
          <w:rFonts w:ascii="Times New Roman" w:hAnsi="Times New Roman" w:cs="Times New Roman"/>
          <w:sz w:val="26"/>
          <w:szCs w:val="26"/>
        </w:rPr>
        <w:t xml:space="preserve">subsumed under </w:t>
      </w:r>
      <w:r w:rsidR="007C5939">
        <w:rPr>
          <w:rFonts w:ascii="Times New Roman" w:hAnsi="Times New Roman" w:cs="Times New Roman"/>
          <w:sz w:val="26"/>
          <w:szCs w:val="26"/>
        </w:rPr>
        <w:t>“</w:t>
      </w:r>
      <w:r w:rsidR="001E684D" w:rsidRPr="00E31201">
        <w:rPr>
          <w:rFonts w:ascii="Times New Roman" w:hAnsi="Times New Roman" w:cs="Times New Roman"/>
          <w:sz w:val="26"/>
          <w:szCs w:val="26"/>
        </w:rPr>
        <w:t>Nursing Homes</w:t>
      </w:r>
      <w:r w:rsidR="007C5939">
        <w:rPr>
          <w:rFonts w:ascii="Times New Roman" w:hAnsi="Times New Roman" w:cs="Times New Roman"/>
          <w:sz w:val="26"/>
          <w:szCs w:val="26"/>
        </w:rPr>
        <w:t>”</w:t>
      </w:r>
      <w:r w:rsidR="001E684D" w:rsidRPr="00E31201">
        <w:rPr>
          <w:rFonts w:ascii="Times New Roman" w:hAnsi="Times New Roman" w:cs="Times New Roman"/>
          <w:sz w:val="26"/>
          <w:szCs w:val="26"/>
        </w:rPr>
        <w:t xml:space="preserve"> as they </w:t>
      </w:r>
      <w:r w:rsidR="00D130B8">
        <w:rPr>
          <w:rFonts w:ascii="Times New Roman" w:hAnsi="Times New Roman" w:cs="Times New Roman"/>
          <w:sz w:val="26"/>
          <w:szCs w:val="26"/>
        </w:rPr>
        <w:t>serve a similar function</w:t>
      </w:r>
      <w:r w:rsidR="001E684D" w:rsidRPr="00E31201">
        <w:rPr>
          <w:rFonts w:ascii="Times New Roman" w:hAnsi="Times New Roman" w:cs="Times New Roman"/>
          <w:sz w:val="26"/>
          <w:szCs w:val="26"/>
        </w:rPr>
        <w:t>.</w:t>
      </w:r>
    </w:p>
    <w:p w14:paraId="69EEA54D" w14:textId="69A88ECB" w:rsidR="00865B61" w:rsidRPr="00843732" w:rsidRDefault="00865B61" w:rsidP="00335D74">
      <w:pPr>
        <w:spacing w:before="240" w:after="240" w:line="240" w:lineRule="auto"/>
        <w:ind w:firstLine="720"/>
        <w:jc w:val="both"/>
        <w:rPr>
          <w:rFonts w:ascii="Times New Roman" w:hAnsi="Times New Roman" w:cs="Times New Roman"/>
          <w:sz w:val="26"/>
          <w:szCs w:val="26"/>
        </w:rPr>
      </w:pPr>
      <w:r>
        <w:rPr>
          <w:rFonts w:ascii="Times New Roman" w:hAnsi="Times New Roman" w:cs="Times New Roman"/>
          <w:i/>
          <w:sz w:val="26"/>
          <w:szCs w:val="26"/>
        </w:rPr>
        <w:t xml:space="preserve">Public and Non-Public Health Facilities. </w:t>
      </w:r>
      <w:r w:rsidR="00D130B8">
        <w:rPr>
          <w:rFonts w:ascii="Times New Roman" w:hAnsi="Times New Roman" w:cs="Times New Roman"/>
          <w:sz w:val="26"/>
          <w:szCs w:val="26"/>
        </w:rPr>
        <w:t>Health f</w:t>
      </w:r>
      <w:r w:rsidRPr="00865B61">
        <w:rPr>
          <w:rFonts w:ascii="Times New Roman" w:hAnsi="Times New Roman" w:cs="Times New Roman"/>
          <w:sz w:val="26"/>
          <w:szCs w:val="26"/>
        </w:rPr>
        <w:t>acilities</w:t>
      </w:r>
      <w:r w:rsidR="00161F02">
        <w:rPr>
          <w:rFonts w:ascii="Times New Roman" w:hAnsi="Times New Roman" w:cs="Times New Roman"/>
          <w:sz w:val="26"/>
          <w:szCs w:val="26"/>
        </w:rPr>
        <w:t xml:space="preserve"> are broken down into “Public”, “Not-for-Profit” </w:t>
      </w:r>
      <w:r>
        <w:rPr>
          <w:rFonts w:ascii="Times New Roman" w:hAnsi="Times New Roman" w:cs="Times New Roman"/>
          <w:sz w:val="26"/>
          <w:szCs w:val="26"/>
        </w:rPr>
        <w:t>and “</w:t>
      </w:r>
      <w:r w:rsidR="00161F02">
        <w:rPr>
          <w:rFonts w:ascii="Times New Roman" w:hAnsi="Times New Roman" w:cs="Times New Roman"/>
          <w:sz w:val="26"/>
          <w:szCs w:val="26"/>
        </w:rPr>
        <w:t>Private</w:t>
      </w:r>
      <w:r>
        <w:rPr>
          <w:rFonts w:ascii="Times New Roman" w:hAnsi="Times New Roman" w:cs="Times New Roman"/>
          <w:sz w:val="26"/>
          <w:szCs w:val="26"/>
        </w:rPr>
        <w:t>” categories</w:t>
      </w:r>
      <w:r w:rsidR="00161F02">
        <w:rPr>
          <w:rFonts w:ascii="Times New Roman" w:hAnsi="Times New Roman" w:cs="Times New Roman"/>
          <w:sz w:val="26"/>
          <w:szCs w:val="26"/>
        </w:rPr>
        <w:t>, whereby the latter two are considered “Non-Public”</w:t>
      </w:r>
      <w:r>
        <w:rPr>
          <w:rFonts w:ascii="Times New Roman" w:hAnsi="Times New Roman" w:cs="Times New Roman"/>
          <w:sz w:val="26"/>
          <w:szCs w:val="26"/>
        </w:rPr>
        <w:t xml:space="preserve">. </w:t>
      </w:r>
      <w:r w:rsidR="00BB0B7A">
        <w:rPr>
          <w:rFonts w:ascii="Times New Roman" w:hAnsi="Times New Roman" w:cs="Times New Roman"/>
          <w:sz w:val="26"/>
          <w:szCs w:val="26"/>
        </w:rPr>
        <w:t>Taking into consideration</w:t>
      </w:r>
      <w:r>
        <w:rPr>
          <w:rFonts w:ascii="Times New Roman" w:hAnsi="Times New Roman" w:cs="Times New Roman"/>
          <w:sz w:val="26"/>
          <w:szCs w:val="26"/>
        </w:rPr>
        <w:t xml:space="preserve"> OECD’s </w:t>
      </w:r>
      <w:r w:rsidR="0067251C">
        <w:rPr>
          <w:rFonts w:ascii="Times New Roman" w:hAnsi="Times New Roman" w:cs="Times New Roman"/>
          <w:sz w:val="26"/>
          <w:szCs w:val="26"/>
        </w:rPr>
        <w:t>definition</w:t>
      </w:r>
      <w:r w:rsidR="00BB0B7A">
        <w:rPr>
          <w:rFonts w:ascii="Times New Roman" w:hAnsi="Times New Roman" w:cs="Times New Roman"/>
          <w:sz w:val="26"/>
          <w:szCs w:val="26"/>
        </w:rPr>
        <w:t>s</w:t>
      </w:r>
      <w:r w:rsidR="0067251C">
        <w:rPr>
          <w:rFonts w:ascii="Times New Roman" w:hAnsi="Times New Roman" w:cs="Times New Roman"/>
          <w:sz w:val="26"/>
          <w:szCs w:val="26"/>
        </w:rPr>
        <w:t xml:space="preserve">, “Public” health facilities are those owned or controlled by a government unit or another public corporation (where control is defined as the ability to determine </w:t>
      </w:r>
      <w:r w:rsidR="00161F02">
        <w:rPr>
          <w:rFonts w:ascii="Times New Roman" w:hAnsi="Times New Roman" w:cs="Times New Roman"/>
          <w:sz w:val="26"/>
          <w:szCs w:val="26"/>
        </w:rPr>
        <w:t xml:space="preserve">the general corporate policy). </w:t>
      </w:r>
      <w:r w:rsidR="0067251C">
        <w:rPr>
          <w:rFonts w:ascii="Times New Roman" w:hAnsi="Times New Roman" w:cs="Times New Roman"/>
          <w:sz w:val="26"/>
          <w:szCs w:val="26"/>
        </w:rPr>
        <w:t>“Private” he</w:t>
      </w:r>
      <w:r w:rsidR="00161F02">
        <w:rPr>
          <w:rFonts w:ascii="Times New Roman" w:hAnsi="Times New Roman" w:cs="Times New Roman"/>
          <w:sz w:val="26"/>
          <w:szCs w:val="26"/>
        </w:rPr>
        <w:t>alth facilities are</w:t>
      </w:r>
      <w:r w:rsidR="0067251C">
        <w:rPr>
          <w:rFonts w:ascii="Times New Roman" w:hAnsi="Times New Roman" w:cs="Times New Roman"/>
          <w:sz w:val="26"/>
          <w:szCs w:val="26"/>
        </w:rPr>
        <w:t xml:space="preserve"> those set up for the purpose of producing health goods and services and are capable of generating a profit or other financial gains for their owners. “Not-for-Profit”</w:t>
      </w:r>
      <w:r w:rsidR="00914D11">
        <w:rPr>
          <w:rFonts w:ascii="Times New Roman" w:hAnsi="Times New Roman" w:cs="Times New Roman"/>
          <w:sz w:val="26"/>
          <w:szCs w:val="26"/>
        </w:rPr>
        <w:t xml:space="preserve"> health facilities </w:t>
      </w:r>
      <w:r w:rsidR="0067251C">
        <w:rPr>
          <w:rFonts w:ascii="Times New Roman" w:hAnsi="Times New Roman" w:cs="Times New Roman"/>
          <w:sz w:val="26"/>
          <w:szCs w:val="26"/>
        </w:rPr>
        <w:t xml:space="preserve">are those </w:t>
      </w:r>
      <w:r w:rsidR="00914D11">
        <w:rPr>
          <w:rFonts w:ascii="Times New Roman" w:hAnsi="Times New Roman" w:cs="Times New Roman"/>
          <w:sz w:val="26"/>
          <w:szCs w:val="26"/>
        </w:rPr>
        <w:t xml:space="preserve">producing health goods and services, but are not permitted to be a source of income, profit or financial gain for the unit(s) that establish, control or finance them. In the local context, these are </w:t>
      </w:r>
      <w:r w:rsidR="000B5F11">
        <w:rPr>
          <w:rFonts w:ascii="Times New Roman" w:hAnsi="Times New Roman" w:cs="Times New Roman"/>
          <w:sz w:val="26"/>
          <w:szCs w:val="26"/>
        </w:rPr>
        <w:t xml:space="preserve">typically </w:t>
      </w:r>
      <w:r w:rsidR="00914D11">
        <w:rPr>
          <w:rFonts w:ascii="Times New Roman" w:hAnsi="Times New Roman" w:cs="Times New Roman"/>
          <w:sz w:val="26"/>
          <w:szCs w:val="26"/>
        </w:rPr>
        <w:t>voluntary welfare organisations (VWOs).</w:t>
      </w:r>
      <w:r w:rsidR="00335D74">
        <w:rPr>
          <w:rFonts w:ascii="Times New Roman" w:hAnsi="Times New Roman" w:cs="Times New Roman"/>
          <w:sz w:val="26"/>
          <w:szCs w:val="26"/>
        </w:rPr>
        <w:t xml:space="preserve"> </w:t>
      </w:r>
      <w:r w:rsidR="00335D74" w:rsidRPr="00CD2F7C">
        <w:rPr>
          <w:rFonts w:ascii="Times New Roman" w:hAnsi="Times New Roman" w:cs="Times New Roman"/>
          <w:sz w:val="26"/>
          <w:szCs w:val="26"/>
        </w:rPr>
        <w:t>Health facilities are first sorted into the “Public” category if the criterion is met, and then the remainder are sorted into the “Private” and “Not-for-Profit” categories.</w:t>
      </w:r>
    </w:p>
    <w:p w14:paraId="03485C62" w14:textId="77777777" w:rsidR="00DD1AE5" w:rsidRPr="00E31201" w:rsidRDefault="00126E78" w:rsidP="00953E93">
      <w:pPr>
        <w:spacing w:before="240" w:after="240" w:line="240" w:lineRule="auto"/>
        <w:ind w:firstLine="720"/>
        <w:jc w:val="both"/>
        <w:rPr>
          <w:rFonts w:ascii="Times New Roman" w:hAnsi="Times New Roman" w:cs="Times New Roman"/>
          <w:sz w:val="26"/>
          <w:szCs w:val="26"/>
        </w:rPr>
      </w:pPr>
      <w:r w:rsidRPr="00E31201">
        <w:rPr>
          <w:rFonts w:ascii="Times New Roman" w:hAnsi="Times New Roman" w:cs="Times New Roman"/>
          <w:i/>
          <w:sz w:val="26"/>
          <w:szCs w:val="26"/>
        </w:rPr>
        <w:t xml:space="preserve">Categorising </w:t>
      </w:r>
      <w:r w:rsidR="00860BC2" w:rsidRPr="00E31201">
        <w:rPr>
          <w:rFonts w:ascii="Times New Roman" w:hAnsi="Times New Roman" w:cs="Times New Roman"/>
          <w:i/>
          <w:sz w:val="26"/>
          <w:szCs w:val="26"/>
        </w:rPr>
        <w:t xml:space="preserve">Residential </w:t>
      </w:r>
      <w:r w:rsidR="00A86406">
        <w:rPr>
          <w:rFonts w:ascii="Times New Roman" w:hAnsi="Times New Roman" w:cs="Times New Roman"/>
          <w:i/>
          <w:sz w:val="26"/>
          <w:szCs w:val="26"/>
        </w:rPr>
        <w:t xml:space="preserve">Health </w:t>
      </w:r>
      <w:r w:rsidR="00860BC2" w:rsidRPr="00E31201">
        <w:rPr>
          <w:rFonts w:ascii="Times New Roman" w:hAnsi="Times New Roman" w:cs="Times New Roman"/>
          <w:i/>
          <w:sz w:val="26"/>
          <w:szCs w:val="26"/>
        </w:rPr>
        <w:t>Facilities with Multiple Services.</w:t>
      </w:r>
      <w:r w:rsidR="00E5603F" w:rsidRPr="00E31201">
        <w:rPr>
          <w:rFonts w:ascii="Times New Roman" w:hAnsi="Times New Roman" w:cs="Times New Roman"/>
          <w:i/>
          <w:sz w:val="26"/>
          <w:szCs w:val="26"/>
        </w:rPr>
        <w:t xml:space="preserve"> </w:t>
      </w:r>
      <w:r w:rsidR="00BB58CA" w:rsidRPr="00E31201">
        <w:rPr>
          <w:rFonts w:ascii="Times New Roman" w:hAnsi="Times New Roman" w:cs="Times New Roman"/>
          <w:sz w:val="26"/>
          <w:szCs w:val="26"/>
        </w:rPr>
        <w:t>Where a</w:t>
      </w:r>
      <w:r w:rsidR="00860BC2" w:rsidRPr="00E31201">
        <w:rPr>
          <w:rFonts w:ascii="Times New Roman" w:hAnsi="Times New Roman" w:cs="Times New Roman"/>
          <w:sz w:val="26"/>
          <w:szCs w:val="26"/>
        </w:rPr>
        <w:t xml:space="preserve"> </w:t>
      </w:r>
      <w:r w:rsidR="00A86406">
        <w:rPr>
          <w:rFonts w:ascii="Times New Roman" w:hAnsi="Times New Roman" w:cs="Times New Roman"/>
          <w:sz w:val="26"/>
          <w:szCs w:val="26"/>
        </w:rPr>
        <w:t xml:space="preserve">residential health facility </w:t>
      </w:r>
      <w:r w:rsidR="00E22B91">
        <w:rPr>
          <w:rFonts w:ascii="Times New Roman" w:hAnsi="Times New Roman" w:cs="Times New Roman"/>
          <w:sz w:val="26"/>
          <w:szCs w:val="26"/>
        </w:rPr>
        <w:t xml:space="preserve">provides </w:t>
      </w:r>
      <w:r w:rsidR="00085FF7" w:rsidRPr="00E31201">
        <w:rPr>
          <w:rFonts w:ascii="Times New Roman" w:hAnsi="Times New Roman" w:cs="Times New Roman"/>
          <w:sz w:val="26"/>
          <w:szCs w:val="26"/>
        </w:rPr>
        <w:t xml:space="preserve">more than one </w:t>
      </w:r>
      <w:r w:rsidR="00EC6316" w:rsidRPr="00E31201">
        <w:rPr>
          <w:rFonts w:ascii="Times New Roman" w:hAnsi="Times New Roman" w:cs="Times New Roman"/>
          <w:sz w:val="26"/>
          <w:szCs w:val="26"/>
        </w:rPr>
        <w:t>residential care service</w:t>
      </w:r>
      <w:r w:rsidR="00BB58CA" w:rsidRPr="00E31201">
        <w:rPr>
          <w:rFonts w:ascii="Times New Roman" w:hAnsi="Times New Roman" w:cs="Times New Roman"/>
          <w:sz w:val="26"/>
          <w:szCs w:val="26"/>
        </w:rPr>
        <w:t xml:space="preserve">, the </w:t>
      </w:r>
      <w:r w:rsidR="00E22B91">
        <w:rPr>
          <w:rFonts w:ascii="Times New Roman" w:hAnsi="Times New Roman" w:cs="Times New Roman"/>
          <w:sz w:val="26"/>
          <w:szCs w:val="26"/>
        </w:rPr>
        <w:t xml:space="preserve">facility </w:t>
      </w:r>
      <w:r w:rsidR="00BB58CA" w:rsidRPr="00E31201">
        <w:rPr>
          <w:rFonts w:ascii="Times New Roman" w:hAnsi="Times New Roman" w:cs="Times New Roman"/>
          <w:sz w:val="26"/>
          <w:szCs w:val="26"/>
        </w:rPr>
        <w:t xml:space="preserve">will be categorised </w:t>
      </w:r>
      <w:r w:rsidR="00E22B91">
        <w:rPr>
          <w:rFonts w:ascii="Times New Roman" w:hAnsi="Times New Roman" w:cs="Times New Roman"/>
          <w:sz w:val="26"/>
          <w:szCs w:val="26"/>
        </w:rPr>
        <w:t>based on its highest level of medical capability</w:t>
      </w:r>
      <w:r w:rsidR="009C41B7">
        <w:rPr>
          <w:rFonts w:ascii="Times New Roman" w:hAnsi="Times New Roman" w:cs="Times New Roman"/>
          <w:sz w:val="26"/>
          <w:szCs w:val="26"/>
        </w:rPr>
        <w:t xml:space="preserve"> (LMC)</w:t>
      </w:r>
      <w:r w:rsidR="00E22B91">
        <w:rPr>
          <w:rFonts w:ascii="Times New Roman" w:hAnsi="Times New Roman" w:cs="Times New Roman"/>
          <w:sz w:val="26"/>
          <w:szCs w:val="26"/>
        </w:rPr>
        <w:t xml:space="preserve">, provided </w:t>
      </w:r>
      <w:r w:rsidR="009C41B7">
        <w:rPr>
          <w:rFonts w:ascii="Times New Roman" w:hAnsi="Times New Roman" w:cs="Times New Roman"/>
          <w:sz w:val="26"/>
          <w:szCs w:val="26"/>
        </w:rPr>
        <w:t>the highest LMC beds make up at l</w:t>
      </w:r>
      <w:r w:rsidR="00843732">
        <w:rPr>
          <w:rFonts w:ascii="Times New Roman" w:hAnsi="Times New Roman" w:cs="Times New Roman"/>
          <w:sz w:val="26"/>
          <w:szCs w:val="26"/>
        </w:rPr>
        <w:t>east 25% of total bed capacity.</w:t>
      </w:r>
      <w:r w:rsidR="00E5603F" w:rsidRPr="00E31201">
        <w:rPr>
          <w:rFonts w:ascii="Times New Roman" w:hAnsi="Times New Roman" w:cs="Times New Roman"/>
          <w:sz w:val="26"/>
          <w:szCs w:val="26"/>
        </w:rPr>
        <w:t xml:space="preserve"> </w:t>
      </w:r>
      <w:r w:rsidR="001E684D" w:rsidRPr="00E31201">
        <w:rPr>
          <w:rFonts w:ascii="Times New Roman" w:hAnsi="Times New Roman" w:cs="Times New Roman"/>
          <w:sz w:val="26"/>
          <w:szCs w:val="26"/>
        </w:rPr>
        <w:t xml:space="preserve">For example, </w:t>
      </w:r>
      <w:r w:rsidR="009C41B7">
        <w:rPr>
          <w:rFonts w:ascii="Times New Roman" w:hAnsi="Times New Roman" w:cs="Times New Roman"/>
          <w:sz w:val="26"/>
          <w:szCs w:val="26"/>
        </w:rPr>
        <w:t xml:space="preserve">a </w:t>
      </w:r>
      <w:r w:rsidR="00604A45">
        <w:rPr>
          <w:rFonts w:ascii="Times New Roman" w:hAnsi="Times New Roman" w:cs="Times New Roman"/>
          <w:sz w:val="26"/>
          <w:szCs w:val="26"/>
        </w:rPr>
        <w:t xml:space="preserve">health </w:t>
      </w:r>
      <w:r w:rsidR="009C41B7">
        <w:rPr>
          <w:rFonts w:ascii="Times New Roman" w:hAnsi="Times New Roman" w:cs="Times New Roman"/>
          <w:sz w:val="26"/>
          <w:szCs w:val="26"/>
        </w:rPr>
        <w:t xml:space="preserve">facility providing </w:t>
      </w:r>
      <w:r w:rsidR="001E684D" w:rsidRPr="00E31201">
        <w:rPr>
          <w:rFonts w:ascii="Times New Roman" w:hAnsi="Times New Roman" w:cs="Times New Roman"/>
          <w:sz w:val="26"/>
          <w:szCs w:val="26"/>
        </w:rPr>
        <w:t xml:space="preserve">both community hospital and chronic sick </w:t>
      </w:r>
      <w:r w:rsidR="009C41B7">
        <w:rPr>
          <w:rFonts w:ascii="Times New Roman" w:hAnsi="Times New Roman" w:cs="Times New Roman"/>
          <w:sz w:val="26"/>
          <w:szCs w:val="26"/>
        </w:rPr>
        <w:t>services</w:t>
      </w:r>
      <w:r w:rsidR="001E684D" w:rsidRPr="00E31201">
        <w:rPr>
          <w:rFonts w:ascii="Times New Roman" w:hAnsi="Times New Roman" w:cs="Times New Roman"/>
          <w:sz w:val="26"/>
          <w:szCs w:val="26"/>
        </w:rPr>
        <w:t xml:space="preserve"> will be categorised as “</w:t>
      </w:r>
      <w:r w:rsidR="009C41B7">
        <w:rPr>
          <w:rFonts w:ascii="Times New Roman" w:hAnsi="Times New Roman" w:cs="Times New Roman"/>
          <w:sz w:val="26"/>
          <w:szCs w:val="26"/>
        </w:rPr>
        <w:t>Community Hospital</w:t>
      </w:r>
      <w:r w:rsidR="001E684D" w:rsidRPr="00E31201">
        <w:rPr>
          <w:rFonts w:ascii="Times New Roman" w:hAnsi="Times New Roman" w:cs="Times New Roman"/>
          <w:sz w:val="26"/>
          <w:szCs w:val="26"/>
        </w:rPr>
        <w:t>” if it</w:t>
      </w:r>
      <w:r w:rsidR="00604A45">
        <w:rPr>
          <w:rFonts w:ascii="Times New Roman" w:hAnsi="Times New Roman" w:cs="Times New Roman"/>
          <w:sz w:val="26"/>
          <w:szCs w:val="26"/>
        </w:rPr>
        <w:t>s number of community hospital beds is at least 25% of its total bed capacity.</w:t>
      </w:r>
    </w:p>
    <w:p w14:paraId="0A0CD42D" w14:textId="77777777" w:rsidR="00B070A9" w:rsidRPr="00E31201" w:rsidRDefault="00B070A9" w:rsidP="00A23619">
      <w:pPr>
        <w:spacing w:before="240" w:after="240" w:line="240" w:lineRule="auto"/>
        <w:ind w:firstLine="720"/>
        <w:jc w:val="both"/>
        <w:rPr>
          <w:rFonts w:ascii="Times New Roman" w:hAnsi="Times New Roman" w:cs="Times New Roman"/>
          <w:sz w:val="26"/>
          <w:szCs w:val="26"/>
        </w:rPr>
      </w:pPr>
      <w:r w:rsidRPr="00E31201">
        <w:rPr>
          <w:rFonts w:ascii="Times New Roman" w:hAnsi="Times New Roman" w:cs="Times New Roman"/>
          <w:sz w:val="26"/>
          <w:szCs w:val="26"/>
        </w:rPr>
        <w:t xml:space="preserve">A side-by-side comparison of </w:t>
      </w:r>
      <w:r w:rsidR="00731008">
        <w:rPr>
          <w:rFonts w:ascii="Times New Roman" w:hAnsi="Times New Roman" w:cs="Times New Roman"/>
          <w:sz w:val="26"/>
          <w:szCs w:val="26"/>
        </w:rPr>
        <w:t xml:space="preserve">the </w:t>
      </w:r>
      <w:r w:rsidRPr="00E31201">
        <w:rPr>
          <w:rFonts w:ascii="Times New Roman" w:hAnsi="Times New Roman" w:cs="Times New Roman"/>
          <w:sz w:val="26"/>
          <w:szCs w:val="26"/>
        </w:rPr>
        <w:t>categori</w:t>
      </w:r>
      <w:r w:rsidR="00731008">
        <w:rPr>
          <w:rFonts w:ascii="Times New Roman" w:hAnsi="Times New Roman" w:cs="Times New Roman"/>
          <w:sz w:val="26"/>
          <w:szCs w:val="26"/>
        </w:rPr>
        <w:t>es of</w:t>
      </w:r>
      <w:r w:rsidRPr="00E31201">
        <w:rPr>
          <w:rFonts w:ascii="Times New Roman" w:hAnsi="Times New Roman" w:cs="Times New Roman"/>
          <w:sz w:val="26"/>
          <w:szCs w:val="26"/>
        </w:rPr>
        <w:t xml:space="preserve"> residential </w:t>
      </w:r>
      <w:r w:rsidR="00731008">
        <w:rPr>
          <w:rFonts w:ascii="Times New Roman" w:hAnsi="Times New Roman" w:cs="Times New Roman"/>
          <w:sz w:val="26"/>
          <w:szCs w:val="26"/>
        </w:rPr>
        <w:t xml:space="preserve">health </w:t>
      </w:r>
      <w:r w:rsidRPr="00E31201">
        <w:rPr>
          <w:rFonts w:ascii="Times New Roman" w:hAnsi="Times New Roman" w:cs="Times New Roman"/>
          <w:sz w:val="26"/>
          <w:szCs w:val="26"/>
        </w:rPr>
        <w:t xml:space="preserve">facilities in </w:t>
      </w:r>
      <w:r w:rsidR="00731008">
        <w:rPr>
          <w:rFonts w:ascii="Times New Roman" w:hAnsi="Times New Roman" w:cs="Times New Roman"/>
          <w:sz w:val="26"/>
          <w:szCs w:val="26"/>
        </w:rPr>
        <w:t xml:space="preserve">YOS 2016 and YOS 2017 </w:t>
      </w:r>
      <w:r w:rsidRPr="00E31201">
        <w:rPr>
          <w:rFonts w:ascii="Times New Roman" w:hAnsi="Times New Roman" w:cs="Times New Roman"/>
          <w:sz w:val="26"/>
          <w:szCs w:val="26"/>
        </w:rPr>
        <w:t>is set out below:</w:t>
      </w:r>
    </w:p>
    <w:tbl>
      <w:tblPr>
        <w:tblStyle w:val="TableGrid"/>
        <w:tblW w:w="8931" w:type="dxa"/>
        <w:tblInd w:w="108" w:type="dxa"/>
        <w:tblLayout w:type="fixed"/>
        <w:tblLook w:val="04A0" w:firstRow="1" w:lastRow="0" w:firstColumn="1" w:lastColumn="0" w:noHBand="0" w:noVBand="1"/>
      </w:tblPr>
      <w:tblGrid>
        <w:gridCol w:w="4536"/>
        <w:gridCol w:w="4395"/>
      </w:tblGrid>
      <w:tr w:rsidR="00A8360E" w:rsidRPr="005801BF" w14:paraId="0B68511B" w14:textId="77777777" w:rsidTr="00DD1AE5">
        <w:tc>
          <w:tcPr>
            <w:tcW w:w="4536" w:type="dxa"/>
            <w:shd w:val="clear" w:color="auto" w:fill="D9D9D9" w:themeFill="background1" w:themeFillShade="D9"/>
          </w:tcPr>
          <w:p w14:paraId="29347B26" w14:textId="77777777" w:rsidR="00A8360E" w:rsidRPr="005801BF" w:rsidRDefault="00A8360E" w:rsidP="00731008">
            <w:pPr>
              <w:pStyle w:val="NoSpacing"/>
              <w:jc w:val="center"/>
              <w:rPr>
                <w:b/>
                <w:sz w:val="24"/>
                <w:szCs w:val="24"/>
              </w:rPr>
            </w:pPr>
            <w:r w:rsidRPr="005801BF">
              <w:rPr>
                <w:b/>
                <w:sz w:val="24"/>
                <w:szCs w:val="24"/>
              </w:rPr>
              <w:t>Yearbook of Statistics</w:t>
            </w:r>
            <w:r w:rsidR="00EC6316" w:rsidRPr="005801BF">
              <w:rPr>
                <w:b/>
                <w:sz w:val="24"/>
                <w:szCs w:val="24"/>
              </w:rPr>
              <w:t xml:space="preserve"> </w:t>
            </w:r>
            <w:r w:rsidR="00731008" w:rsidRPr="005801BF">
              <w:rPr>
                <w:b/>
                <w:sz w:val="24"/>
                <w:szCs w:val="24"/>
              </w:rPr>
              <w:t>2016</w:t>
            </w:r>
          </w:p>
        </w:tc>
        <w:tc>
          <w:tcPr>
            <w:tcW w:w="4395" w:type="dxa"/>
            <w:shd w:val="clear" w:color="auto" w:fill="D9D9D9" w:themeFill="background1" w:themeFillShade="D9"/>
          </w:tcPr>
          <w:p w14:paraId="5D651F22" w14:textId="77777777" w:rsidR="00A8360E" w:rsidRPr="005801BF" w:rsidRDefault="00731008" w:rsidP="00731008">
            <w:pPr>
              <w:pStyle w:val="NoSpacing"/>
              <w:jc w:val="center"/>
              <w:rPr>
                <w:b/>
                <w:sz w:val="24"/>
                <w:szCs w:val="24"/>
              </w:rPr>
            </w:pPr>
            <w:r w:rsidRPr="005801BF">
              <w:rPr>
                <w:b/>
                <w:sz w:val="24"/>
                <w:szCs w:val="24"/>
              </w:rPr>
              <w:t>Yearbook of Statistics 2017</w:t>
            </w:r>
          </w:p>
        </w:tc>
      </w:tr>
      <w:tr w:rsidR="00A8360E" w:rsidRPr="005801BF" w14:paraId="31CC1BA2" w14:textId="77777777" w:rsidTr="00DD1AE5">
        <w:tc>
          <w:tcPr>
            <w:tcW w:w="4536" w:type="dxa"/>
          </w:tcPr>
          <w:p w14:paraId="162E61FC" w14:textId="6FA139AC" w:rsidR="00A8360E" w:rsidRPr="005801BF" w:rsidRDefault="00A8360E" w:rsidP="00E86E99">
            <w:pPr>
              <w:pStyle w:val="ListParagraph"/>
              <w:numPr>
                <w:ilvl w:val="0"/>
                <w:numId w:val="1"/>
              </w:numPr>
              <w:jc w:val="left"/>
              <w:rPr>
                <w:rFonts w:ascii="Times New Roman" w:hAnsi="Times New Roman"/>
                <w:szCs w:val="24"/>
              </w:rPr>
            </w:pPr>
            <w:r w:rsidRPr="00CD2F7C">
              <w:rPr>
                <w:rFonts w:ascii="Times New Roman" w:hAnsi="Times New Roman"/>
                <w:szCs w:val="24"/>
              </w:rPr>
              <w:t>Differentiates into only two categories</w:t>
            </w:r>
            <w:r w:rsidR="00CB5A52" w:rsidRPr="00CD2F7C">
              <w:rPr>
                <w:rFonts w:ascii="Times New Roman" w:hAnsi="Times New Roman"/>
                <w:szCs w:val="24"/>
              </w:rPr>
              <w:t xml:space="preserve"> of “Hospitals”</w:t>
            </w:r>
            <w:r w:rsidR="00CB5A52" w:rsidRPr="005801BF">
              <w:rPr>
                <w:szCs w:val="24"/>
              </w:rPr>
              <w:t>.</w:t>
            </w:r>
            <w:r w:rsidR="00B81B95">
              <w:rPr>
                <w:szCs w:val="24"/>
              </w:rPr>
              <w:br/>
            </w:r>
            <w:r w:rsidR="00B070A9" w:rsidRPr="005801BF">
              <w:rPr>
                <w:rFonts w:ascii="Times New Roman" w:hAnsi="Times New Roman"/>
                <w:szCs w:val="24"/>
              </w:rPr>
              <w:t>Hospitals</w:t>
            </w:r>
          </w:p>
          <w:p w14:paraId="0C71D119" w14:textId="1D6E5E70" w:rsidR="00A8360E" w:rsidRPr="005801BF" w:rsidRDefault="00B070A9" w:rsidP="00E86E99">
            <w:pPr>
              <w:pStyle w:val="ListParagraph"/>
              <w:numPr>
                <w:ilvl w:val="1"/>
                <w:numId w:val="1"/>
              </w:numPr>
              <w:jc w:val="left"/>
              <w:rPr>
                <w:rFonts w:ascii="Times New Roman" w:hAnsi="Times New Roman"/>
                <w:szCs w:val="24"/>
              </w:rPr>
            </w:pPr>
            <w:r w:rsidRPr="005801BF">
              <w:rPr>
                <w:rFonts w:ascii="Times New Roman" w:hAnsi="Times New Roman"/>
                <w:szCs w:val="24"/>
              </w:rPr>
              <w:t>Public Sector (</w:t>
            </w:r>
            <w:r w:rsidR="00A8360E" w:rsidRPr="005801BF">
              <w:rPr>
                <w:rFonts w:ascii="Times New Roman" w:hAnsi="Times New Roman"/>
                <w:szCs w:val="24"/>
              </w:rPr>
              <w:t>all general hospitals, specialised hospitals such as KK</w:t>
            </w:r>
            <w:r w:rsidR="00000C31">
              <w:rPr>
                <w:rFonts w:ascii="Times New Roman" w:hAnsi="Times New Roman"/>
                <w:szCs w:val="24"/>
              </w:rPr>
              <w:t xml:space="preserve"> Women’s &amp; Children’s </w:t>
            </w:r>
            <w:r w:rsidR="00A8360E" w:rsidRPr="005801BF">
              <w:rPr>
                <w:rFonts w:ascii="Times New Roman" w:hAnsi="Times New Roman"/>
                <w:szCs w:val="24"/>
              </w:rPr>
              <w:t>H</w:t>
            </w:r>
            <w:r w:rsidR="00000C31">
              <w:rPr>
                <w:rFonts w:ascii="Times New Roman" w:hAnsi="Times New Roman"/>
                <w:szCs w:val="24"/>
              </w:rPr>
              <w:t>ospital (KKH)</w:t>
            </w:r>
            <w:r w:rsidRPr="005801BF">
              <w:rPr>
                <w:rFonts w:ascii="Times New Roman" w:hAnsi="Times New Roman"/>
                <w:szCs w:val="24"/>
              </w:rPr>
              <w:t xml:space="preserve">, </w:t>
            </w:r>
            <w:r w:rsidR="00000C31">
              <w:rPr>
                <w:rFonts w:ascii="Times New Roman" w:hAnsi="Times New Roman"/>
                <w:szCs w:val="24"/>
              </w:rPr>
              <w:t>National Heart Centre (</w:t>
            </w:r>
            <w:r w:rsidR="00A8360E" w:rsidRPr="005801BF">
              <w:rPr>
                <w:rFonts w:ascii="Times New Roman" w:hAnsi="Times New Roman"/>
                <w:szCs w:val="24"/>
              </w:rPr>
              <w:t>NHC</w:t>
            </w:r>
            <w:r w:rsidR="00000C31">
              <w:rPr>
                <w:rFonts w:ascii="Times New Roman" w:hAnsi="Times New Roman"/>
                <w:szCs w:val="24"/>
              </w:rPr>
              <w:t>)</w:t>
            </w:r>
            <w:r w:rsidRPr="005801BF">
              <w:rPr>
                <w:rFonts w:ascii="Times New Roman" w:hAnsi="Times New Roman"/>
                <w:szCs w:val="24"/>
              </w:rPr>
              <w:t xml:space="preserve"> and</w:t>
            </w:r>
            <w:r w:rsidR="00000C31">
              <w:rPr>
                <w:rFonts w:ascii="Times New Roman" w:hAnsi="Times New Roman"/>
                <w:szCs w:val="24"/>
              </w:rPr>
              <w:t xml:space="preserve"> Institute of Mental Health (</w:t>
            </w:r>
            <w:r w:rsidRPr="005801BF">
              <w:rPr>
                <w:rFonts w:ascii="Times New Roman" w:hAnsi="Times New Roman"/>
                <w:szCs w:val="24"/>
              </w:rPr>
              <w:t>IMH</w:t>
            </w:r>
            <w:r w:rsidR="00A8360E" w:rsidRPr="005801BF">
              <w:rPr>
                <w:rFonts w:ascii="Times New Roman" w:hAnsi="Times New Roman"/>
                <w:szCs w:val="24"/>
              </w:rPr>
              <w:t>)</w:t>
            </w:r>
            <w:r w:rsidR="00B81B95">
              <w:rPr>
                <w:rFonts w:ascii="Times New Roman" w:hAnsi="Times New Roman"/>
                <w:szCs w:val="24"/>
              </w:rPr>
              <w:t>)</w:t>
            </w:r>
          </w:p>
          <w:p w14:paraId="056F69AD" w14:textId="77777777" w:rsidR="00A8360E" w:rsidRPr="005801BF" w:rsidRDefault="00B070A9" w:rsidP="00E86E99">
            <w:pPr>
              <w:pStyle w:val="ListParagraph"/>
              <w:numPr>
                <w:ilvl w:val="1"/>
                <w:numId w:val="1"/>
              </w:numPr>
              <w:jc w:val="left"/>
              <w:rPr>
                <w:rFonts w:ascii="Times New Roman" w:hAnsi="Times New Roman"/>
                <w:szCs w:val="24"/>
              </w:rPr>
            </w:pPr>
            <w:r w:rsidRPr="005801BF">
              <w:rPr>
                <w:rFonts w:ascii="Times New Roman" w:hAnsi="Times New Roman"/>
                <w:szCs w:val="24"/>
              </w:rPr>
              <w:t xml:space="preserve">Private Sector (includes </w:t>
            </w:r>
            <w:r w:rsidR="00A8360E" w:rsidRPr="005801BF">
              <w:rPr>
                <w:rFonts w:ascii="Times New Roman" w:hAnsi="Times New Roman"/>
                <w:szCs w:val="24"/>
              </w:rPr>
              <w:t>all community hospitals</w:t>
            </w:r>
            <w:r w:rsidRPr="005801BF">
              <w:rPr>
                <w:rFonts w:ascii="Times New Roman" w:hAnsi="Times New Roman"/>
                <w:szCs w:val="24"/>
              </w:rPr>
              <w:t xml:space="preserve">, </w:t>
            </w:r>
            <w:r w:rsidR="00A8360E" w:rsidRPr="005801BF">
              <w:rPr>
                <w:rFonts w:ascii="Times New Roman" w:hAnsi="Times New Roman"/>
                <w:szCs w:val="24"/>
              </w:rPr>
              <w:t xml:space="preserve">chronic sick units, and other </w:t>
            </w:r>
            <w:r w:rsidR="00A8360E" w:rsidRPr="005801BF">
              <w:rPr>
                <w:rFonts w:ascii="Times New Roman" w:hAnsi="Times New Roman"/>
                <w:szCs w:val="24"/>
              </w:rPr>
              <w:lastRenderedPageBreak/>
              <w:t>hospitals such as West</w:t>
            </w:r>
            <w:r w:rsidRPr="005801BF">
              <w:rPr>
                <w:rFonts w:ascii="Times New Roman" w:hAnsi="Times New Roman"/>
                <w:szCs w:val="24"/>
              </w:rPr>
              <w:t xml:space="preserve"> P</w:t>
            </w:r>
            <w:r w:rsidR="00A8360E" w:rsidRPr="005801BF">
              <w:rPr>
                <w:rFonts w:ascii="Times New Roman" w:hAnsi="Times New Roman"/>
                <w:szCs w:val="24"/>
              </w:rPr>
              <w:t xml:space="preserve">oint </w:t>
            </w:r>
            <w:r w:rsidR="00731008" w:rsidRPr="005801BF">
              <w:rPr>
                <w:rFonts w:ascii="Times New Roman" w:hAnsi="Times New Roman"/>
                <w:szCs w:val="24"/>
              </w:rPr>
              <w:t xml:space="preserve">Hospital </w:t>
            </w:r>
            <w:r w:rsidR="00A8360E" w:rsidRPr="005801BF">
              <w:rPr>
                <w:rFonts w:ascii="Times New Roman" w:hAnsi="Times New Roman"/>
                <w:szCs w:val="24"/>
              </w:rPr>
              <w:t>and Adam Road</w:t>
            </w:r>
            <w:r w:rsidRPr="005801BF">
              <w:rPr>
                <w:rFonts w:ascii="Times New Roman" w:hAnsi="Times New Roman"/>
                <w:szCs w:val="24"/>
              </w:rPr>
              <w:t xml:space="preserve"> Hospital</w:t>
            </w:r>
            <w:r w:rsidR="00A8360E" w:rsidRPr="005801BF">
              <w:rPr>
                <w:rFonts w:ascii="Times New Roman" w:hAnsi="Times New Roman"/>
                <w:szCs w:val="24"/>
              </w:rPr>
              <w:t>)</w:t>
            </w:r>
          </w:p>
          <w:p w14:paraId="1E35D12A" w14:textId="77777777" w:rsidR="00A8360E" w:rsidRPr="005801BF" w:rsidRDefault="00A8360E" w:rsidP="00E86E99">
            <w:pPr>
              <w:pStyle w:val="ListParagraph"/>
              <w:ind w:left="1506"/>
              <w:jc w:val="left"/>
              <w:rPr>
                <w:rFonts w:ascii="Times New Roman" w:hAnsi="Times New Roman"/>
                <w:szCs w:val="24"/>
              </w:rPr>
            </w:pPr>
          </w:p>
          <w:p w14:paraId="11A5FE65" w14:textId="77777777" w:rsidR="00A8360E" w:rsidRPr="005801BF" w:rsidRDefault="00A8360E" w:rsidP="00DD1AE5">
            <w:pPr>
              <w:pStyle w:val="ListParagraph"/>
              <w:ind w:left="0"/>
              <w:jc w:val="left"/>
              <w:rPr>
                <w:rFonts w:ascii="Times New Roman" w:hAnsi="Times New Roman"/>
                <w:szCs w:val="24"/>
              </w:rPr>
            </w:pPr>
            <w:r w:rsidRPr="005801BF">
              <w:rPr>
                <w:rFonts w:ascii="Times New Roman" w:hAnsi="Times New Roman"/>
                <w:szCs w:val="24"/>
                <w:u w:val="single"/>
              </w:rPr>
              <w:t>Note</w:t>
            </w:r>
            <w:r w:rsidR="00B070A9" w:rsidRPr="005801BF">
              <w:rPr>
                <w:rFonts w:ascii="Times New Roman" w:hAnsi="Times New Roman"/>
                <w:szCs w:val="24"/>
              </w:rPr>
              <w:t xml:space="preserve">: </w:t>
            </w:r>
            <w:r w:rsidRPr="005801BF">
              <w:rPr>
                <w:rFonts w:ascii="Times New Roman" w:hAnsi="Times New Roman"/>
                <w:szCs w:val="24"/>
              </w:rPr>
              <w:t>All community hospitals are considered “private”.</w:t>
            </w:r>
            <w:r w:rsidR="00B070A9" w:rsidRPr="005801BF">
              <w:rPr>
                <w:rFonts w:ascii="Times New Roman" w:hAnsi="Times New Roman"/>
                <w:szCs w:val="24"/>
              </w:rPr>
              <w:t xml:space="preserve">  </w:t>
            </w:r>
            <w:r w:rsidRPr="005801BF">
              <w:rPr>
                <w:rFonts w:ascii="Times New Roman" w:hAnsi="Times New Roman"/>
                <w:szCs w:val="24"/>
              </w:rPr>
              <w:t>Nursi</w:t>
            </w:r>
            <w:r w:rsidR="00B070A9" w:rsidRPr="005801BF">
              <w:rPr>
                <w:rFonts w:ascii="Times New Roman" w:hAnsi="Times New Roman"/>
                <w:szCs w:val="24"/>
              </w:rPr>
              <w:t>ng Homes and Inpatient Hospices are not reported.</w:t>
            </w:r>
          </w:p>
          <w:p w14:paraId="281D1CC5" w14:textId="77777777" w:rsidR="00C3515F" w:rsidRPr="005801BF" w:rsidRDefault="00C3515F" w:rsidP="00DD1AE5">
            <w:pPr>
              <w:pStyle w:val="ListParagraph"/>
              <w:ind w:left="0"/>
              <w:jc w:val="left"/>
              <w:rPr>
                <w:rFonts w:ascii="Times New Roman" w:hAnsi="Times New Roman"/>
                <w:szCs w:val="24"/>
              </w:rPr>
            </w:pPr>
          </w:p>
          <w:p w14:paraId="7FE56E41" w14:textId="77777777" w:rsidR="00C3515F" w:rsidRPr="005801BF" w:rsidRDefault="00C3515F" w:rsidP="00C3515F">
            <w:pPr>
              <w:pStyle w:val="ListParagraph"/>
              <w:ind w:left="0"/>
              <w:jc w:val="left"/>
              <w:rPr>
                <w:rFonts w:ascii="Times New Roman" w:hAnsi="Times New Roman"/>
                <w:szCs w:val="24"/>
              </w:rPr>
            </w:pPr>
            <w:r w:rsidRPr="005801BF">
              <w:rPr>
                <w:rFonts w:ascii="Times New Roman" w:hAnsi="Times New Roman"/>
                <w:szCs w:val="24"/>
                <w:u w:val="single"/>
              </w:rPr>
              <w:t>Note</w:t>
            </w:r>
            <w:r w:rsidRPr="005801BF">
              <w:rPr>
                <w:rFonts w:ascii="Times New Roman" w:hAnsi="Times New Roman"/>
                <w:szCs w:val="24"/>
              </w:rPr>
              <w:t xml:space="preserve">: Specialty centres without inpatient facilities (e.g. </w:t>
            </w:r>
            <w:r w:rsidR="00000C31">
              <w:rPr>
                <w:rFonts w:ascii="Times New Roman" w:hAnsi="Times New Roman"/>
                <w:szCs w:val="24"/>
              </w:rPr>
              <w:t>Singapore National Eye Centre (</w:t>
            </w:r>
            <w:r w:rsidRPr="005801BF">
              <w:rPr>
                <w:rFonts w:ascii="Times New Roman" w:hAnsi="Times New Roman"/>
                <w:szCs w:val="24"/>
              </w:rPr>
              <w:t>SNEC</w:t>
            </w:r>
            <w:r w:rsidR="00000C31">
              <w:rPr>
                <w:rFonts w:ascii="Times New Roman" w:hAnsi="Times New Roman"/>
                <w:szCs w:val="24"/>
              </w:rPr>
              <w:t>)</w:t>
            </w:r>
            <w:r w:rsidRPr="005801BF">
              <w:rPr>
                <w:rFonts w:ascii="Times New Roman" w:hAnsi="Times New Roman"/>
                <w:szCs w:val="24"/>
              </w:rPr>
              <w:t xml:space="preserve">) are </w:t>
            </w:r>
            <w:r w:rsidR="00731008" w:rsidRPr="005801BF">
              <w:rPr>
                <w:rFonts w:ascii="Times New Roman" w:hAnsi="Times New Roman"/>
                <w:szCs w:val="24"/>
              </w:rPr>
              <w:t xml:space="preserve">included in </w:t>
            </w:r>
            <w:r w:rsidRPr="005801BF">
              <w:rPr>
                <w:rFonts w:ascii="Times New Roman" w:hAnsi="Times New Roman"/>
                <w:szCs w:val="24"/>
              </w:rPr>
              <w:t>“public sector”.</w:t>
            </w:r>
          </w:p>
          <w:p w14:paraId="1FC3B8C3" w14:textId="77777777" w:rsidR="00C3515F" w:rsidRPr="005801BF" w:rsidRDefault="00C3515F" w:rsidP="00DD1AE5">
            <w:pPr>
              <w:pStyle w:val="ListParagraph"/>
              <w:ind w:left="0"/>
              <w:jc w:val="left"/>
              <w:rPr>
                <w:rFonts w:ascii="Times New Roman" w:hAnsi="Times New Roman"/>
                <w:szCs w:val="24"/>
              </w:rPr>
            </w:pPr>
          </w:p>
          <w:p w14:paraId="3293E223" w14:textId="77777777" w:rsidR="00A8360E" w:rsidRPr="005801BF" w:rsidRDefault="00A8360E" w:rsidP="00E86E99">
            <w:pPr>
              <w:pStyle w:val="ListParagraph"/>
              <w:ind w:left="426"/>
              <w:rPr>
                <w:rFonts w:ascii="Times New Roman" w:hAnsi="Times New Roman"/>
                <w:color w:val="1F497D"/>
                <w:szCs w:val="24"/>
              </w:rPr>
            </w:pPr>
          </w:p>
        </w:tc>
        <w:tc>
          <w:tcPr>
            <w:tcW w:w="4395" w:type="dxa"/>
          </w:tcPr>
          <w:p w14:paraId="6E5735A0" w14:textId="77777777" w:rsidR="00CB5A52" w:rsidRPr="005801BF" w:rsidRDefault="00A8360E" w:rsidP="00E86E99">
            <w:pPr>
              <w:pStyle w:val="ListParagraph"/>
              <w:ind w:left="142"/>
              <w:rPr>
                <w:rFonts w:ascii="Times New Roman" w:hAnsi="Times New Roman"/>
                <w:szCs w:val="24"/>
              </w:rPr>
            </w:pPr>
            <w:r w:rsidRPr="005801BF">
              <w:rPr>
                <w:rFonts w:ascii="Times New Roman" w:hAnsi="Times New Roman"/>
                <w:szCs w:val="24"/>
              </w:rPr>
              <w:lastRenderedPageBreak/>
              <w:t xml:space="preserve">Differentiates into </w:t>
            </w:r>
            <w:r w:rsidR="00CB5A52" w:rsidRPr="005801BF">
              <w:rPr>
                <w:rFonts w:ascii="Times New Roman" w:hAnsi="Times New Roman"/>
                <w:szCs w:val="24"/>
              </w:rPr>
              <w:t xml:space="preserve">“Hospitals” and “Residential Long-Term Care Facilities”. </w:t>
            </w:r>
          </w:p>
          <w:p w14:paraId="22B11DF5" w14:textId="77777777" w:rsidR="00CB5A52" w:rsidRPr="005801BF" w:rsidRDefault="00CB5A52" w:rsidP="00E86E99">
            <w:pPr>
              <w:pStyle w:val="ListParagraph"/>
              <w:ind w:left="142"/>
              <w:rPr>
                <w:rFonts w:ascii="Times New Roman" w:hAnsi="Times New Roman"/>
                <w:szCs w:val="24"/>
              </w:rPr>
            </w:pPr>
          </w:p>
          <w:p w14:paraId="7FD709F4" w14:textId="77777777" w:rsidR="00A8360E" w:rsidRPr="005801BF" w:rsidRDefault="00CB5A52" w:rsidP="00E86E99">
            <w:pPr>
              <w:pStyle w:val="ListParagraph"/>
              <w:ind w:left="142"/>
              <w:rPr>
                <w:rFonts w:ascii="Times New Roman" w:hAnsi="Times New Roman"/>
                <w:szCs w:val="24"/>
              </w:rPr>
            </w:pPr>
            <w:r w:rsidRPr="005801BF">
              <w:rPr>
                <w:rFonts w:ascii="Times New Roman" w:hAnsi="Times New Roman"/>
                <w:szCs w:val="24"/>
              </w:rPr>
              <w:t xml:space="preserve">“Hospitals” are broken down into </w:t>
            </w:r>
            <w:r w:rsidR="00A8360E" w:rsidRPr="005801BF">
              <w:rPr>
                <w:rFonts w:ascii="Times New Roman" w:hAnsi="Times New Roman"/>
                <w:szCs w:val="24"/>
              </w:rPr>
              <w:t xml:space="preserve">three categories, and </w:t>
            </w:r>
            <w:r w:rsidR="00161F02">
              <w:rPr>
                <w:rFonts w:ascii="Times New Roman" w:hAnsi="Times New Roman"/>
                <w:szCs w:val="24"/>
              </w:rPr>
              <w:t>three</w:t>
            </w:r>
            <w:r w:rsidR="00A8360E" w:rsidRPr="005801BF">
              <w:rPr>
                <w:rFonts w:ascii="Times New Roman" w:hAnsi="Times New Roman"/>
                <w:szCs w:val="24"/>
              </w:rPr>
              <w:t xml:space="preserve"> sub-categories.</w:t>
            </w:r>
          </w:p>
          <w:p w14:paraId="77A5E08E" w14:textId="77777777" w:rsidR="00CB5A52" w:rsidRPr="005801BF" w:rsidRDefault="00CB5A52" w:rsidP="00E86E99">
            <w:pPr>
              <w:pStyle w:val="ListParagraph"/>
              <w:ind w:left="142"/>
              <w:rPr>
                <w:rFonts w:ascii="Times New Roman" w:hAnsi="Times New Roman"/>
                <w:szCs w:val="24"/>
              </w:rPr>
            </w:pPr>
          </w:p>
          <w:p w14:paraId="31A49ECC" w14:textId="77777777" w:rsidR="00A8360E" w:rsidRPr="005801BF" w:rsidRDefault="00CB5A52" w:rsidP="00E86E99">
            <w:pPr>
              <w:pStyle w:val="ListParagraph"/>
              <w:ind w:left="426"/>
              <w:rPr>
                <w:rFonts w:ascii="Times New Roman" w:hAnsi="Times New Roman"/>
                <w:szCs w:val="24"/>
                <w:u w:val="single"/>
              </w:rPr>
            </w:pPr>
            <w:r w:rsidRPr="005801BF">
              <w:rPr>
                <w:rFonts w:ascii="Times New Roman" w:hAnsi="Times New Roman"/>
                <w:szCs w:val="24"/>
                <w:u w:val="single"/>
              </w:rPr>
              <w:t>Hospitals</w:t>
            </w:r>
          </w:p>
          <w:p w14:paraId="136CD1A7" w14:textId="77777777" w:rsidR="00A8360E" w:rsidRPr="005801BF" w:rsidRDefault="00A8360E" w:rsidP="00E86E99">
            <w:pPr>
              <w:pStyle w:val="ListParagraph"/>
              <w:numPr>
                <w:ilvl w:val="0"/>
                <w:numId w:val="4"/>
              </w:numPr>
              <w:jc w:val="left"/>
              <w:rPr>
                <w:rFonts w:ascii="Times New Roman" w:hAnsi="Times New Roman"/>
                <w:szCs w:val="24"/>
              </w:rPr>
            </w:pPr>
            <w:r w:rsidRPr="005801BF">
              <w:rPr>
                <w:rFonts w:ascii="Times New Roman" w:hAnsi="Times New Roman"/>
                <w:szCs w:val="24"/>
              </w:rPr>
              <w:t xml:space="preserve">Acute Hospitals </w:t>
            </w:r>
          </w:p>
          <w:p w14:paraId="50B3A977" w14:textId="77777777" w:rsidR="00A8360E" w:rsidRDefault="00A8360E" w:rsidP="00E86E99">
            <w:pPr>
              <w:pStyle w:val="ListParagraph"/>
              <w:numPr>
                <w:ilvl w:val="1"/>
                <w:numId w:val="4"/>
              </w:numPr>
              <w:jc w:val="left"/>
              <w:rPr>
                <w:rFonts w:ascii="Times New Roman" w:hAnsi="Times New Roman"/>
                <w:szCs w:val="24"/>
              </w:rPr>
            </w:pPr>
            <w:r w:rsidRPr="005801BF">
              <w:rPr>
                <w:rFonts w:ascii="Times New Roman" w:hAnsi="Times New Roman"/>
                <w:szCs w:val="24"/>
              </w:rPr>
              <w:t>Public</w:t>
            </w:r>
          </w:p>
          <w:p w14:paraId="1779241B" w14:textId="77777777" w:rsidR="00161F02" w:rsidRPr="005801BF" w:rsidRDefault="00161F02" w:rsidP="00E86E99">
            <w:pPr>
              <w:pStyle w:val="ListParagraph"/>
              <w:numPr>
                <w:ilvl w:val="1"/>
                <w:numId w:val="4"/>
              </w:numPr>
              <w:jc w:val="left"/>
              <w:rPr>
                <w:rFonts w:ascii="Times New Roman" w:hAnsi="Times New Roman"/>
                <w:szCs w:val="24"/>
              </w:rPr>
            </w:pPr>
            <w:r>
              <w:rPr>
                <w:rFonts w:ascii="Times New Roman" w:hAnsi="Times New Roman"/>
                <w:szCs w:val="24"/>
              </w:rPr>
              <w:t>Not-for-Profit</w:t>
            </w:r>
          </w:p>
          <w:p w14:paraId="1D6AEC8A" w14:textId="77777777" w:rsidR="00A8360E" w:rsidRPr="005801BF" w:rsidRDefault="00161F02" w:rsidP="00E86E99">
            <w:pPr>
              <w:pStyle w:val="ListParagraph"/>
              <w:numPr>
                <w:ilvl w:val="1"/>
                <w:numId w:val="4"/>
              </w:numPr>
              <w:jc w:val="left"/>
              <w:rPr>
                <w:rFonts w:ascii="Times New Roman" w:hAnsi="Times New Roman"/>
                <w:szCs w:val="24"/>
              </w:rPr>
            </w:pPr>
            <w:r>
              <w:rPr>
                <w:rFonts w:ascii="Times New Roman" w:hAnsi="Times New Roman"/>
                <w:szCs w:val="24"/>
              </w:rPr>
              <w:t>Private</w:t>
            </w:r>
          </w:p>
          <w:p w14:paraId="2A011D9C" w14:textId="77777777" w:rsidR="00A8360E" w:rsidRPr="005801BF" w:rsidRDefault="00A8360E" w:rsidP="00E86E99">
            <w:pPr>
              <w:pStyle w:val="ListParagraph"/>
              <w:ind w:left="1506"/>
              <w:jc w:val="left"/>
              <w:rPr>
                <w:rFonts w:ascii="Times New Roman" w:hAnsi="Times New Roman"/>
                <w:szCs w:val="24"/>
              </w:rPr>
            </w:pPr>
          </w:p>
          <w:p w14:paraId="07D9BB59" w14:textId="77777777" w:rsidR="00A8360E" w:rsidRPr="005801BF" w:rsidRDefault="00CB5A52" w:rsidP="00E86E99">
            <w:pPr>
              <w:pStyle w:val="ListParagraph"/>
              <w:numPr>
                <w:ilvl w:val="0"/>
                <w:numId w:val="4"/>
              </w:numPr>
              <w:jc w:val="left"/>
              <w:rPr>
                <w:rFonts w:ascii="Times New Roman" w:hAnsi="Times New Roman"/>
                <w:szCs w:val="24"/>
              </w:rPr>
            </w:pPr>
            <w:r w:rsidRPr="005801BF">
              <w:rPr>
                <w:rFonts w:ascii="Times New Roman" w:hAnsi="Times New Roman"/>
                <w:szCs w:val="24"/>
              </w:rPr>
              <w:t xml:space="preserve">Psychiatric </w:t>
            </w:r>
            <w:r w:rsidR="00A8360E" w:rsidRPr="005801BF">
              <w:rPr>
                <w:rFonts w:ascii="Times New Roman" w:hAnsi="Times New Roman"/>
                <w:szCs w:val="24"/>
              </w:rPr>
              <w:t>Hospitals</w:t>
            </w:r>
          </w:p>
          <w:p w14:paraId="46F4F85C" w14:textId="77777777" w:rsidR="00A8360E" w:rsidRPr="005801BF" w:rsidRDefault="00A8360E" w:rsidP="00E86E99">
            <w:pPr>
              <w:pStyle w:val="ListParagraph"/>
              <w:numPr>
                <w:ilvl w:val="1"/>
                <w:numId w:val="4"/>
              </w:numPr>
              <w:jc w:val="left"/>
              <w:rPr>
                <w:rFonts w:ascii="Times New Roman" w:hAnsi="Times New Roman"/>
                <w:szCs w:val="24"/>
              </w:rPr>
            </w:pPr>
            <w:r w:rsidRPr="005801BF">
              <w:rPr>
                <w:rFonts w:ascii="Times New Roman" w:hAnsi="Times New Roman"/>
                <w:szCs w:val="24"/>
              </w:rPr>
              <w:t>Public</w:t>
            </w:r>
          </w:p>
          <w:p w14:paraId="3EE8AFA6" w14:textId="6E099825" w:rsidR="00A8360E" w:rsidRPr="00CD2F7C" w:rsidRDefault="00161F02" w:rsidP="00E86E99">
            <w:pPr>
              <w:pStyle w:val="ListParagraph"/>
              <w:numPr>
                <w:ilvl w:val="1"/>
                <w:numId w:val="4"/>
              </w:numPr>
              <w:jc w:val="left"/>
              <w:rPr>
                <w:rFonts w:ascii="Times New Roman" w:hAnsi="Times New Roman"/>
                <w:i/>
                <w:szCs w:val="24"/>
              </w:rPr>
            </w:pPr>
            <w:r>
              <w:rPr>
                <w:rFonts w:ascii="Times New Roman" w:hAnsi="Times New Roman"/>
                <w:szCs w:val="24"/>
              </w:rPr>
              <w:lastRenderedPageBreak/>
              <w:t>Not-for-Profit</w:t>
            </w:r>
            <w:r w:rsidR="00ED4002">
              <w:rPr>
                <w:rFonts w:ascii="Times New Roman" w:hAnsi="Times New Roman"/>
                <w:szCs w:val="24"/>
              </w:rPr>
              <w:t xml:space="preserve"> </w:t>
            </w:r>
          </w:p>
          <w:p w14:paraId="7FA73F0E" w14:textId="77777777" w:rsidR="00161F02" w:rsidRPr="005801BF" w:rsidRDefault="00161F02" w:rsidP="00E86E99">
            <w:pPr>
              <w:pStyle w:val="ListParagraph"/>
              <w:numPr>
                <w:ilvl w:val="1"/>
                <w:numId w:val="4"/>
              </w:numPr>
              <w:jc w:val="left"/>
              <w:rPr>
                <w:rFonts w:ascii="Times New Roman" w:hAnsi="Times New Roman"/>
                <w:szCs w:val="24"/>
              </w:rPr>
            </w:pPr>
            <w:r>
              <w:rPr>
                <w:rFonts w:ascii="Times New Roman" w:hAnsi="Times New Roman"/>
                <w:szCs w:val="24"/>
              </w:rPr>
              <w:t>Private</w:t>
            </w:r>
          </w:p>
          <w:p w14:paraId="4E2AEE6D" w14:textId="77777777" w:rsidR="00A8360E" w:rsidRPr="005801BF" w:rsidRDefault="00A8360E" w:rsidP="00E86E99">
            <w:pPr>
              <w:pStyle w:val="ListParagraph"/>
              <w:ind w:left="426"/>
              <w:rPr>
                <w:rFonts w:ascii="Times New Roman" w:hAnsi="Times New Roman"/>
                <w:szCs w:val="24"/>
              </w:rPr>
            </w:pPr>
          </w:p>
          <w:p w14:paraId="6009ACA1" w14:textId="77777777" w:rsidR="00CB5A52" w:rsidRPr="005801BF" w:rsidRDefault="00CB5A52" w:rsidP="00CB5A52">
            <w:pPr>
              <w:pStyle w:val="ListParagraph"/>
              <w:numPr>
                <w:ilvl w:val="0"/>
                <w:numId w:val="4"/>
              </w:numPr>
              <w:jc w:val="left"/>
              <w:rPr>
                <w:rFonts w:ascii="Times New Roman" w:hAnsi="Times New Roman"/>
                <w:szCs w:val="24"/>
              </w:rPr>
            </w:pPr>
            <w:r w:rsidRPr="005801BF">
              <w:rPr>
                <w:rFonts w:ascii="Times New Roman" w:hAnsi="Times New Roman"/>
                <w:szCs w:val="24"/>
              </w:rPr>
              <w:t>Community Hospitals</w:t>
            </w:r>
          </w:p>
          <w:p w14:paraId="6E307EF1" w14:textId="77777777" w:rsidR="00CB5A52" w:rsidRPr="005801BF" w:rsidRDefault="00CB5A52" w:rsidP="00CB5A52">
            <w:pPr>
              <w:pStyle w:val="ListParagraph"/>
              <w:numPr>
                <w:ilvl w:val="1"/>
                <w:numId w:val="4"/>
              </w:numPr>
              <w:jc w:val="left"/>
              <w:rPr>
                <w:rFonts w:ascii="Times New Roman" w:hAnsi="Times New Roman"/>
                <w:szCs w:val="24"/>
              </w:rPr>
            </w:pPr>
            <w:r w:rsidRPr="005801BF">
              <w:rPr>
                <w:rFonts w:ascii="Times New Roman" w:hAnsi="Times New Roman"/>
                <w:szCs w:val="24"/>
              </w:rPr>
              <w:t>Public</w:t>
            </w:r>
          </w:p>
          <w:p w14:paraId="5582D750" w14:textId="77777777" w:rsidR="00CB5A52" w:rsidRDefault="0031321F" w:rsidP="00CB5A52">
            <w:pPr>
              <w:pStyle w:val="ListParagraph"/>
              <w:numPr>
                <w:ilvl w:val="1"/>
                <w:numId w:val="4"/>
              </w:numPr>
              <w:jc w:val="left"/>
              <w:rPr>
                <w:rFonts w:ascii="Times New Roman" w:hAnsi="Times New Roman"/>
                <w:szCs w:val="24"/>
              </w:rPr>
            </w:pPr>
            <w:r>
              <w:rPr>
                <w:rFonts w:ascii="Times New Roman" w:hAnsi="Times New Roman"/>
                <w:szCs w:val="24"/>
              </w:rPr>
              <w:t>Not-for-Profit</w:t>
            </w:r>
          </w:p>
          <w:p w14:paraId="178B0A55" w14:textId="77777777" w:rsidR="0031321F" w:rsidRPr="005801BF" w:rsidRDefault="0031321F" w:rsidP="00CB5A52">
            <w:pPr>
              <w:pStyle w:val="ListParagraph"/>
              <w:numPr>
                <w:ilvl w:val="1"/>
                <w:numId w:val="4"/>
              </w:numPr>
              <w:jc w:val="left"/>
              <w:rPr>
                <w:rFonts w:ascii="Times New Roman" w:hAnsi="Times New Roman"/>
                <w:szCs w:val="24"/>
              </w:rPr>
            </w:pPr>
            <w:r>
              <w:rPr>
                <w:rFonts w:ascii="Times New Roman" w:hAnsi="Times New Roman"/>
                <w:szCs w:val="24"/>
              </w:rPr>
              <w:t>Private</w:t>
            </w:r>
          </w:p>
          <w:p w14:paraId="4C18126E" w14:textId="77777777" w:rsidR="00CA3EF9" w:rsidRPr="005801BF" w:rsidRDefault="00CA3EF9" w:rsidP="00CA3EF9">
            <w:pPr>
              <w:pStyle w:val="ListParagraph"/>
              <w:ind w:left="63"/>
              <w:rPr>
                <w:rFonts w:ascii="Times New Roman" w:hAnsi="Times New Roman"/>
                <w:szCs w:val="24"/>
              </w:rPr>
            </w:pPr>
          </w:p>
          <w:p w14:paraId="5287DE9A" w14:textId="77777777" w:rsidR="00CA3EF9" w:rsidRPr="005801BF" w:rsidRDefault="00CA3EF9" w:rsidP="00CA3EF9">
            <w:pPr>
              <w:pStyle w:val="ListParagraph"/>
              <w:ind w:left="0"/>
              <w:jc w:val="left"/>
              <w:rPr>
                <w:rFonts w:ascii="Times New Roman" w:hAnsi="Times New Roman"/>
                <w:szCs w:val="24"/>
              </w:rPr>
            </w:pPr>
            <w:r w:rsidRPr="005801BF">
              <w:rPr>
                <w:rFonts w:ascii="Times New Roman" w:hAnsi="Times New Roman"/>
                <w:szCs w:val="24"/>
                <w:u w:val="single"/>
              </w:rPr>
              <w:t>Note</w:t>
            </w:r>
            <w:r w:rsidRPr="005801BF">
              <w:rPr>
                <w:rFonts w:ascii="Times New Roman" w:hAnsi="Times New Roman"/>
                <w:szCs w:val="24"/>
              </w:rPr>
              <w:t>: Specialty centres without inpatient facilities (e.g. SNEC) are excluded.</w:t>
            </w:r>
          </w:p>
          <w:p w14:paraId="41738F37" w14:textId="77777777" w:rsidR="00CA3EF9" w:rsidRPr="005801BF" w:rsidRDefault="00CA3EF9" w:rsidP="00CA3EF9">
            <w:pPr>
              <w:pStyle w:val="ListParagraph"/>
              <w:ind w:left="63"/>
              <w:rPr>
                <w:rFonts w:ascii="Times New Roman" w:hAnsi="Times New Roman"/>
                <w:szCs w:val="24"/>
              </w:rPr>
            </w:pPr>
          </w:p>
          <w:p w14:paraId="0949FF95" w14:textId="77777777" w:rsidR="00CB5A52" w:rsidRPr="005801BF" w:rsidRDefault="00CB5A52" w:rsidP="00CA3EF9">
            <w:pPr>
              <w:pStyle w:val="ListParagraph"/>
              <w:ind w:left="63"/>
              <w:rPr>
                <w:rFonts w:ascii="Times New Roman" w:hAnsi="Times New Roman"/>
                <w:szCs w:val="24"/>
              </w:rPr>
            </w:pPr>
            <w:r w:rsidRPr="005801BF">
              <w:rPr>
                <w:rFonts w:ascii="Times New Roman" w:hAnsi="Times New Roman"/>
                <w:szCs w:val="24"/>
              </w:rPr>
              <w:t xml:space="preserve">New category of “Residential Long-Term Care Facilities” added, and broken down into two categories and three </w:t>
            </w:r>
            <w:r w:rsidR="009008BB" w:rsidRPr="005801BF">
              <w:rPr>
                <w:rFonts w:ascii="Times New Roman" w:hAnsi="Times New Roman"/>
                <w:szCs w:val="24"/>
              </w:rPr>
              <w:t>sub-categories</w:t>
            </w:r>
            <w:r w:rsidRPr="005801BF">
              <w:rPr>
                <w:rFonts w:ascii="Times New Roman" w:hAnsi="Times New Roman"/>
                <w:szCs w:val="24"/>
              </w:rPr>
              <w:t>.</w:t>
            </w:r>
          </w:p>
          <w:p w14:paraId="76DEBF5B" w14:textId="77777777" w:rsidR="00CA3EF9" w:rsidRPr="005801BF" w:rsidRDefault="00CA3EF9" w:rsidP="00CA3EF9">
            <w:pPr>
              <w:pStyle w:val="ListParagraph"/>
              <w:ind w:left="63"/>
              <w:rPr>
                <w:rFonts w:ascii="Times New Roman" w:hAnsi="Times New Roman"/>
                <w:szCs w:val="24"/>
              </w:rPr>
            </w:pPr>
          </w:p>
          <w:p w14:paraId="5A600A28" w14:textId="77777777" w:rsidR="00A8360E" w:rsidRPr="005801BF" w:rsidRDefault="00346B0F" w:rsidP="00CA3EF9">
            <w:pPr>
              <w:ind w:left="426"/>
              <w:rPr>
                <w:sz w:val="24"/>
                <w:szCs w:val="24"/>
                <w:u w:val="single"/>
              </w:rPr>
            </w:pPr>
            <w:r w:rsidRPr="005801BF">
              <w:rPr>
                <w:sz w:val="24"/>
                <w:szCs w:val="24"/>
                <w:u w:val="single"/>
              </w:rPr>
              <w:t xml:space="preserve">Residential </w:t>
            </w:r>
            <w:r w:rsidR="00A8360E" w:rsidRPr="005801BF">
              <w:rPr>
                <w:sz w:val="24"/>
                <w:szCs w:val="24"/>
                <w:u w:val="single"/>
              </w:rPr>
              <w:t>Long-term Care Facilities</w:t>
            </w:r>
          </w:p>
          <w:p w14:paraId="3172835D" w14:textId="77777777" w:rsidR="00CA3EF9" w:rsidRPr="005801BF" w:rsidRDefault="00CA3EF9" w:rsidP="00CA3EF9">
            <w:pPr>
              <w:pStyle w:val="ListParagraph"/>
              <w:numPr>
                <w:ilvl w:val="0"/>
                <w:numId w:val="15"/>
              </w:numPr>
              <w:jc w:val="left"/>
              <w:rPr>
                <w:rFonts w:ascii="Times New Roman" w:hAnsi="Times New Roman"/>
                <w:szCs w:val="24"/>
              </w:rPr>
            </w:pPr>
            <w:r w:rsidRPr="005801BF">
              <w:rPr>
                <w:rFonts w:ascii="Times New Roman" w:hAnsi="Times New Roman"/>
                <w:szCs w:val="24"/>
              </w:rPr>
              <w:t xml:space="preserve">Nursing Homes </w:t>
            </w:r>
          </w:p>
          <w:p w14:paraId="112650AB" w14:textId="77777777" w:rsidR="00CA3EF9" w:rsidRPr="005801BF" w:rsidRDefault="00CA3EF9" w:rsidP="00CA3EF9">
            <w:pPr>
              <w:pStyle w:val="ListParagraph"/>
              <w:numPr>
                <w:ilvl w:val="1"/>
                <w:numId w:val="15"/>
              </w:numPr>
              <w:jc w:val="left"/>
              <w:rPr>
                <w:rFonts w:ascii="Times New Roman" w:hAnsi="Times New Roman"/>
                <w:szCs w:val="24"/>
              </w:rPr>
            </w:pPr>
            <w:r w:rsidRPr="005801BF">
              <w:rPr>
                <w:rFonts w:ascii="Times New Roman" w:hAnsi="Times New Roman"/>
                <w:szCs w:val="24"/>
              </w:rPr>
              <w:t>Public</w:t>
            </w:r>
          </w:p>
          <w:p w14:paraId="05F16759" w14:textId="77777777" w:rsidR="00CA3EF9" w:rsidRPr="005801BF" w:rsidRDefault="00CA3EF9" w:rsidP="00CA3EF9">
            <w:pPr>
              <w:pStyle w:val="ListParagraph"/>
              <w:numPr>
                <w:ilvl w:val="1"/>
                <w:numId w:val="15"/>
              </w:numPr>
              <w:jc w:val="left"/>
              <w:rPr>
                <w:rFonts w:ascii="Times New Roman" w:hAnsi="Times New Roman"/>
                <w:szCs w:val="24"/>
              </w:rPr>
            </w:pPr>
            <w:r w:rsidRPr="005801BF">
              <w:rPr>
                <w:rFonts w:ascii="Times New Roman" w:hAnsi="Times New Roman"/>
                <w:szCs w:val="24"/>
              </w:rPr>
              <w:t>Not-for-Profit</w:t>
            </w:r>
          </w:p>
          <w:p w14:paraId="19166FCA" w14:textId="77777777" w:rsidR="00CA3EF9" w:rsidRPr="005801BF" w:rsidRDefault="00CA3EF9" w:rsidP="00CA3EF9">
            <w:pPr>
              <w:pStyle w:val="ListParagraph"/>
              <w:numPr>
                <w:ilvl w:val="1"/>
                <w:numId w:val="15"/>
              </w:numPr>
              <w:jc w:val="left"/>
              <w:rPr>
                <w:rFonts w:ascii="Times New Roman" w:hAnsi="Times New Roman"/>
                <w:szCs w:val="24"/>
              </w:rPr>
            </w:pPr>
            <w:r w:rsidRPr="005801BF">
              <w:rPr>
                <w:rFonts w:ascii="Times New Roman" w:hAnsi="Times New Roman"/>
                <w:szCs w:val="24"/>
              </w:rPr>
              <w:t>Private</w:t>
            </w:r>
          </w:p>
          <w:p w14:paraId="0CCB638A" w14:textId="77777777" w:rsidR="00CA3EF9" w:rsidRPr="005801BF" w:rsidRDefault="00CA3EF9" w:rsidP="00CA3EF9">
            <w:pPr>
              <w:ind w:left="426"/>
              <w:rPr>
                <w:sz w:val="24"/>
                <w:szCs w:val="24"/>
              </w:rPr>
            </w:pPr>
          </w:p>
          <w:p w14:paraId="71B65FB9" w14:textId="77777777" w:rsidR="00CA3EF9" w:rsidRPr="005801BF" w:rsidRDefault="00CA3EF9" w:rsidP="00CA3EF9">
            <w:pPr>
              <w:pStyle w:val="ListParagraph"/>
              <w:numPr>
                <w:ilvl w:val="0"/>
                <w:numId w:val="15"/>
              </w:numPr>
              <w:jc w:val="left"/>
              <w:rPr>
                <w:rFonts w:ascii="Times New Roman" w:hAnsi="Times New Roman"/>
                <w:szCs w:val="24"/>
              </w:rPr>
            </w:pPr>
            <w:r w:rsidRPr="005801BF">
              <w:rPr>
                <w:rFonts w:ascii="Times New Roman" w:hAnsi="Times New Roman"/>
                <w:szCs w:val="24"/>
              </w:rPr>
              <w:t>Inpatient Hospices</w:t>
            </w:r>
          </w:p>
          <w:p w14:paraId="7C833E0E" w14:textId="77777777" w:rsidR="00CA3EF9" w:rsidRPr="005801BF" w:rsidRDefault="00CA3EF9" w:rsidP="00CA3EF9">
            <w:pPr>
              <w:pStyle w:val="ListParagraph"/>
              <w:numPr>
                <w:ilvl w:val="1"/>
                <w:numId w:val="15"/>
              </w:numPr>
              <w:jc w:val="left"/>
              <w:rPr>
                <w:rFonts w:ascii="Times New Roman" w:hAnsi="Times New Roman"/>
                <w:szCs w:val="24"/>
              </w:rPr>
            </w:pPr>
            <w:r w:rsidRPr="005801BF">
              <w:rPr>
                <w:rFonts w:ascii="Times New Roman" w:hAnsi="Times New Roman"/>
                <w:szCs w:val="24"/>
              </w:rPr>
              <w:t>Public</w:t>
            </w:r>
          </w:p>
          <w:p w14:paraId="51F0970C" w14:textId="77777777" w:rsidR="00346B0F" w:rsidRDefault="00CA3EF9" w:rsidP="005801BF">
            <w:pPr>
              <w:pStyle w:val="ListParagraph"/>
              <w:numPr>
                <w:ilvl w:val="1"/>
                <w:numId w:val="15"/>
              </w:numPr>
              <w:jc w:val="left"/>
              <w:rPr>
                <w:rFonts w:ascii="Times New Roman" w:hAnsi="Times New Roman"/>
                <w:szCs w:val="24"/>
              </w:rPr>
            </w:pPr>
            <w:r w:rsidRPr="009E1099">
              <w:rPr>
                <w:rFonts w:ascii="Times New Roman" w:hAnsi="Times New Roman"/>
                <w:szCs w:val="24"/>
              </w:rPr>
              <w:t>Not-for-Profit</w:t>
            </w:r>
          </w:p>
          <w:p w14:paraId="15DF79DC" w14:textId="6997D396" w:rsidR="000B5F11" w:rsidRPr="009E1099" w:rsidRDefault="000B5F11" w:rsidP="005801BF">
            <w:pPr>
              <w:pStyle w:val="ListParagraph"/>
              <w:numPr>
                <w:ilvl w:val="1"/>
                <w:numId w:val="15"/>
              </w:numPr>
              <w:jc w:val="left"/>
              <w:rPr>
                <w:rFonts w:ascii="Times New Roman" w:hAnsi="Times New Roman"/>
                <w:szCs w:val="24"/>
              </w:rPr>
            </w:pPr>
            <w:r>
              <w:rPr>
                <w:rFonts w:ascii="Times New Roman" w:hAnsi="Times New Roman"/>
                <w:szCs w:val="24"/>
              </w:rPr>
              <w:t xml:space="preserve">Private </w:t>
            </w:r>
          </w:p>
          <w:p w14:paraId="39529FE0" w14:textId="77777777" w:rsidR="009E1099" w:rsidRPr="005801BF" w:rsidRDefault="009E1099" w:rsidP="009E1099">
            <w:pPr>
              <w:pStyle w:val="ListParagraph"/>
              <w:ind w:left="1440"/>
              <w:jc w:val="left"/>
              <w:rPr>
                <w:rFonts w:ascii="Times New Roman" w:hAnsi="Times New Roman"/>
                <w:color w:val="1F497D"/>
                <w:szCs w:val="24"/>
              </w:rPr>
            </w:pPr>
          </w:p>
        </w:tc>
      </w:tr>
    </w:tbl>
    <w:p w14:paraId="7E4CE5B9" w14:textId="0E101F9B" w:rsidR="00B070A9" w:rsidRPr="00E31201" w:rsidRDefault="00126E78" w:rsidP="00EB7C4B">
      <w:pPr>
        <w:spacing w:before="240" w:after="240" w:line="240" w:lineRule="auto"/>
        <w:jc w:val="both"/>
        <w:rPr>
          <w:rFonts w:ascii="Times New Roman" w:hAnsi="Times New Roman" w:cs="Times New Roman"/>
          <w:sz w:val="26"/>
          <w:szCs w:val="26"/>
        </w:rPr>
      </w:pPr>
      <w:r w:rsidRPr="00E31201">
        <w:rPr>
          <w:rFonts w:ascii="Times New Roman" w:hAnsi="Times New Roman" w:cs="Times New Roman"/>
          <w:sz w:val="26"/>
          <w:szCs w:val="26"/>
        </w:rPr>
        <w:lastRenderedPageBreak/>
        <w:tab/>
      </w:r>
      <w:r w:rsidRPr="00E31201">
        <w:rPr>
          <w:rFonts w:ascii="Times New Roman" w:hAnsi="Times New Roman" w:cs="Times New Roman"/>
          <w:i/>
          <w:sz w:val="26"/>
          <w:szCs w:val="26"/>
        </w:rPr>
        <w:t>Clinics</w:t>
      </w:r>
      <w:r w:rsidRPr="00E31201">
        <w:rPr>
          <w:rFonts w:ascii="Times New Roman" w:hAnsi="Times New Roman" w:cs="Times New Roman"/>
          <w:sz w:val="26"/>
          <w:szCs w:val="26"/>
        </w:rPr>
        <w:t xml:space="preserve">. Previously, only polyclinics and </w:t>
      </w:r>
      <w:r w:rsidR="008561F9">
        <w:rPr>
          <w:rFonts w:ascii="Times New Roman" w:hAnsi="Times New Roman" w:cs="Times New Roman"/>
          <w:sz w:val="26"/>
          <w:szCs w:val="26"/>
        </w:rPr>
        <w:t xml:space="preserve">public sector </w:t>
      </w:r>
      <w:r w:rsidRPr="00E31201">
        <w:rPr>
          <w:rFonts w:ascii="Times New Roman" w:hAnsi="Times New Roman" w:cs="Times New Roman"/>
          <w:sz w:val="26"/>
          <w:szCs w:val="26"/>
        </w:rPr>
        <w:t>dental clinics are reported.</w:t>
      </w:r>
      <w:r w:rsidR="00E5603F" w:rsidRPr="00E31201">
        <w:rPr>
          <w:rFonts w:ascii="Times New Roman" w:hAnsi="Times New Roman" w:cs="Times New Roman"/>
          <w:sz w:val="26"/>
          <w:szCs w:val="26"/>
        </w:rPr>
        <w:t xml:space="preserve"> </w:t>
      </w:r>
      <w:r w:rsidRPr="00E31201">
        <w:rPr>
          <w:rFonts w:ascii="Times New Roman" w:hAnsi="Times New Roman" w:cs="Times New Roman"/>
          <w:sz w:val="26"/>
          <w:szCs w:val="26"/>
        </w:rPr>
        <w:t xml:space="preserve">In </w:t>
      </w:r>
      <w:r w:rsidR="0031013B">
        <w:rPr>
          <w:rFonts w:ascii="Times New Roman" w:hAnsi="Times New Roman" w:cs="Times New Roman"/>
          <w:sz w:val="26"/>
          <w:szCs w:val="26"/>
        </w:rPr>
        <w:t>YOS 2017</w:t>
      </w:r>
      <w:r w:rsidRPr="00E31201">
        <w:rPr>
          <w:rFonts w:ascii="Times New Roman" w:hAnsi="Times New Roman" w:cs="Times New Roman"/>
          <w:sz w:val="26"/>
          <w:szCs w:val="26"/>
        </w:rPr>
        <w:t xml:space="preserve">, </w:t>
      </w:r>
      <w:r w:rsidR="0031013B">
        <w:rPr>
          <w:rFonts w:ascii="Times New Roman" w:hAnsi="Times New Roman" w:cs="Times New Roman"/>
          <w:sz w:val="26"/>
          <w:szCs w:val="26"/>
        </w:rPr>
        <w:t xml:space="preserve">“Primary Care Facilities” with breakdown into “Public - Polyclinics” and “Private - </w:t>
      </w:r>
      <w:r w:rsidRPr="00E31201">
        <w:rPr>
          <w:rFonts w:ascii="Times New Roman" w:hAnsi="Times New Roman" w:cs="Times New Roman"/>
          <w:sz w:val="26"/>
          <w:szCs w:val="26"/>
        </w:rPr>
        <w:t xml:space="preserve">GP </w:t>
      </w:r>
      <w:r w:rsidR="0031013B">
        <w:rPr>
          <w:rFonts w:ascii="Times New Roman" w:hAnsi="Times New Roman" w:cs="Times New Roman"/>
          <w:sz w:val="26"/>
          <w:szCs w:val="26"/>
        </w:rPr>
        <w:t>C</w:t>
      </w:r>
      <w:r w:rsidRPr="00E31201">
        <w:rPr>
          <w:rFonts w:ascii="Times New Roman" w:hAnsi="Times New Roman" w:cs="Times New Roman"/>
          <w:sz w:val="26"/>
          <w:szCs w:val="26"/>
        </w:rPr>
        <w:t>linics</w:t>
      </w:r>
      <w:r w:rsidR="0031013B">
        <w:rPr>
          <w:rFonts w:ascii="Times New Roman" w:hAnsi="Times New Roman" w:cs="Times New Roman"/>
          <w:sz w:val="26"/>
          <w:szCs w:val="26"/>
        </w:rPr>
        <w:t>”</w:t>
      </w:r>
      <w:r w:rsidRPr="00E31201">
        <w:rPr>
          <w:rFonts w:ascii="Times New Roman" w:hAnsi="Times New Roman" w:cs="Times New Roman"/>
          <w:sz w:val="26"/>
          <w:szCs w:val="26"/>
        </w:rPr>
        <w:t xml:space="preserve"> </w:t>
      </w:r>
      <w:r w:rsidR="0031013B">
        <w:rPr>
          <w:rFonts w:ascii="Times New Roman" w:hAnsi="Times New Roman" w:cs="Times New Roman"/>
          <w:sz w:val="26"/>
          <w:szCs w:val="26"/>
        </w:rPr>
        <w:t xml:space="preserve">are reported. </w:t>
      </w:r>
      <w:r w:rsidR="00CD2F7C">
        <w:rPr>
          <w:rFonts w:ascii="Times New Roman" w:hAnsi="Times New Roman" w:cs="Times New Roman"/>
          <w:sz w:val="26"/>
          <w:szCs w:val="26"/>
        </w:rPr>
        <w:t>“Dental</w:t>
      </w:r>
      <w:r w:rsidRPr="00E31201">
        <w:rPr>
          <w:rFonts w:ascii="Times New Roman" w:hAnsi="Times New Roman" w:cs="Times New Roman"/>
          <w:sz w:val="26"/>
          <w:szCs w:val="26"/>
        </w:rPr>
        <w:t xml:space="preserve"> </w:t>
      </w:r>
      <w:r w:rsidR="0031013B">
        <w:rPr>
          <w:rFonts w:ascii="Times New Roman" w:hAnsi="Times New Roman" w:cs="Times New Roman"/>
          <w:sz w:val="26"/>
          <w:szCs w:val="26"/>
        </w:rPr>
        <w:t>C</w:t>
      </w:r>
      <w:r w:rsidRPr="00E31201">
        <w:rPr>
          <w:rFonts w:ascii="Times New Roman" w:hAnsi="Times New Roman" w:cs="Times New Roman"/>
          <w:sz w:val="26"/>
          <w:szCs w:val="26"/>
        </w:rPr>
        <w:t>linics</w:t>
      </w:r>
      <w:r w:rsidR="0031013B">
        <w:rPr>
          <w:rFonts w:ascii="Times New Roman" w:hAnsi="Times New Roman" w:cs="Times New Roman"/>
          <w:sz w:val="26"/>
          <w:szCs w:val="26"/>
        </w:rPr>
        <w:t>” include those in the public sector, as well as private sector.</w:t>
      </w:r>
      <w:r w:rsidR="00D733D7" w:rsidRPr="00E31201">
        <w:rPr>
          <w:rFonts w:ascii="Times New Roman" w:hAnsi="Times New Roman" w:cs="Times New Roman"/>
          <w:sz w:val="26"/>
          <w:szCs w:val="26"/>
        </w:rPr>
        <w:t xml:space="preserve">  Public sector dental cli</w:t>
      </w:r>
      <w:r w:rsidR="00DD1AE5" w:rsidRPr="00E31201">
        <w:rPr>
          <w:rFonts w:ascii="Times New Roman" w:hAnsi="Times New Roman" w:cs="Times New Roman"/>
          <w:sz w:val="26"/>
          <w:szCs w:val="26"/>
        </w:rPr>
        <w:t>nics are further differentiated.</w:t>
      </w:r>
    </w:p>
    <w:tbl>
      <w:tblPr>
        <w:tblStyle w:val="TableGrid"/>
        <w:tblW w:w="0" w:type="auto"/>
        <w:tblLayout w:type="fixed"/>
        <w:tblLook w:val="04A0" w:firstRow="1" w:lastRow="0" w:firstColumn="1" w:lastColumn="0" w:noHBand="0" w:noVBand="1"/>
      </w:tblPr>
      <w:tblGrid>
        <w:gridCol w:w="3085"/>
        <w:gridCol w:w="3119"/>
        <w:gridCol w:w="2935"/>
      </w:tblGrid>
      <w:tr w:rsidR="00D733D7" w:rsidRPr="005801BF" w14:paraId="14EABB05" w14:textId="77777777" w:rsidTr="00D733D7">
        <w:trPr>
          <w:cantSplit/>
        </w:trPr>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15DC2C" w14:textId="77777777" w:rsidR="00126E78" w:rsidRPr="005801BF" w:rsidRDefault="00126E78" w:rsidP="0031013B">
            <w:pPr>
              <w:jc w:val="center"/>
              <w:rPr>
                <w:sz w:val="24"/>
                <w:szCs w:val="24"/>
              </w:rPr>
            </w:pPr>
            <w:r w:rsidRPr="005801BF">
              <w:rPr>
                <w:b/>
                <w:sz w:val="24"/>
                <w:szCs w:val="24"/>
              </w:rPr>
              <w:t xml:space="preserve">Yearbook of Statistics </w:t>
            </w:r>
            <w:r w:rsidR="0031013B" w:rsidRPr="005801BF">
              <w:rPr>
                <w:b/>
                <w:sz w:val="24"/>
                <w:szCs w:val="24"/>
              </w:rPr>
              <w:t>2016</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AC6876" w14:textId="77777777" w:rsidR="00126E78" w:rsidRPr="005801BF" w:rsidRDefault="0031013B" w:rsidP="0031013B">
            <w:pPr>
              <w:jc w:val="center"/>
              <w:rPr>
                <w:b/>
                <w:sz w:val="24"/>
                <w:szCs w:val="24"/>
              </w:rPr>
            </w:pPr>
            <w:r w:rsidRPr="005801BF">
              <w:rPr>
                <w:b/>
                <w:sz w:val="24"/>
                <w:szCs w:val="24"/>
              </w:rPr>
              <w:t>Yearbook of Statistics 2017</w:t>
            </w:r>
          </w:p>
        </w:tc>
        <w:tc>
          <w:tcPr>
            <w:tcW w:w="29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3066F7" w14:textId="77777777" w:rsidR="00126E78" w:rsidRPr="005801BF" w:rsidRDefault="00126E78" w:rsidP="00126E78">
            <w:pPr>
              <w:jc w:val="center"/>
              <w:rPr>
                <w:b/>
                <w:sz w:val="24"/>
                <w:szCs w:val="24"/>
              </w:rPr>
            </w:pPr>
            <w:r w:rsidRPr="005801BF">
              <w:rPr>
                <w:b/>
                <w:sz w:val="24"/>
                <w:szCs w:val="24"/>
              </w:rPr>
              <w:t>Remarks</w:t>
            </w:r>
          </w:p>
        </w:tc>
      </w:tr>
      <w:tr w:rsidR="00126E78" w:rsidRPr="005801BF" w14:paraId="71BB4E44" w14:textId="77777777" w:rsidTr="00D733D7">
        <w:trPr>
          <w:cantSplit/>
        </w:trPr>
        <w:tc>
          <w:tcPr>
            <w:tcW w:w="3085" w:type="dxa"/>
            <w:tcBorders>
              <w:top w:val="single" w:sz="4" w:space="0" w:color="auto"/>
              <w:left w:val="single" w:sz="4" w:space="0" w:color="auto"/>
              <w:bottom w:val="single" w:sz="4" w:space="0" w:color="auto"/>
              <w:right w:val="single" w:sz="4" w:space="0" w:color="auto"/>
            </w:tcBorders>
          </w:tcPr>
          <w:p w14:paraId="0C156584" w14:textId="77777777" w:rsidR="00126E78" w:rsidRPr="005801BF" w:rsidRDefault="00126E78" w:rsidP="00E86E99">
            <w:pPr>
              <w:rPr>
                <w:sz w:val="24"/>
                <w:szCs w:val="24"/>
              </w:rPr>
            </w:pPr>
            <w:r w:rsidRPr="005801BF">
              <w:rPr>
                <w:sz w:val="24"/>
                <w:szCs w:val="24"/>
              </w:rPr>
              <w:t>Polyclinics</w:t>
            </w:r>
          </w:p>
          <w:p w14:paraId="2BE4435C" w14:textId="77777777" w:rsidR="00126E78" w:rsidRPr="005801BF" w:rsidRDefault="00126E78" w:rsidP="00E86E99">
            <w:pPr>
              <w:rPr>
                <w:color w:val="1F497D"/>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14:paraId="6EF8E20E" w14:textId="77777777" w:rsidR="00126E78" w:rsidRPr="005801BF" w:rsidRDefault="00126E78" w:rsidP="00E86E99">
            <w:pPr>
              <w:rPr>
                <w:sz w:val="24"/>
                <w:szCs w:val="24"/>
              </w:rPr>
            </w:pPr>
            <w:r w:rsidRPr="005801BF">
              <w:rPr>
                <w:sz w:val="24"/>
                <w:szCs w:val="24"/>
              </w:rPr>
              <w:t>Primary Care Clinics</w:t>
            </w:r>
          </w:p>
          <w:p w14:paraId="5D0537C8" w14:textId="77777777" w:rsidR="00126E78" w:rsidRPr="005801BF" w:rsidRDefault="00126E78" w:rsidP="00E86E99">
            <w:pPr>
              <w:pStyle w:val="ListParagraph"/>
              <w:numPr>
                <w:ilvl w:val="0"/>
                <w:numId w:val="2"/>
              </w:numPr>
              <w:jc w:val="left"/>
              <w:rPr>
                <w:rFonts w:ascii="Times New Roman" w:hAnsi="Times New Roman"/>
                <w:szCs w:val="24"/>
              </w:rPr>
            </w:pPr>
            <w:r w:rsidRPr="005801BF">
              <w:rPr>
                <w:rFonts w:ascii="Times New Roman" w:hAnsi="Times New Roman"/>
                <w:szCs w:val="24"/>
              </w:rPr>
              <w:t>Public - Polyclinic</w:t>
            </w:r>
          </w:p>
          <w:p w14:paraId="2C39E7DF" w14:textId="77777777" w:rsidR="00E5603F" w:rsidRPr="005801BF" w:rsidRDefault="00126E78" w:rsidP="000F3A26">
            <w:pPr>
              <w:pStyle w:val="ListParagraph"/>
              <w:numPr>
                <w:ilvl w:val="0"/>
                <w:numId w:val="2"/>
              </w:numPr>
              <w:jc w:val="left"/>
              <w:rPr>
                <w:rFonts w:ascii="Times New Roman" w:hAnsi="Times New Roman"/>
                <w:szCs w:val="24"/>
              </w:rPr>
            </w:pPr>
            <w:r w:rsidRPr="005801BF">
              <w:rPr>
                <w:rFonts w:ascii="Times New Roman" w:hAnsi="Times New Roman"/>
                <w:szCs w:val="24"/>
              </w:rPr>
              <w:t>Private - GP Clinics</w:t>
            </w:r>
          </w:p>
          <w:p w14:paraId="44812549" w14:textId="77777777" w:rsidR="00126E78" w:rsidRPr="005801BF" w:rsidRDefault="00126E78" w:rsidP="000F3A26">
            <w:pPr>
              <w:pStyle w:val="ListParagraph"/>
              <w:jc w:val="left"/>
              <w:rPr>
                <w:rFonts w:ascii="Times New Roman" w:hAnsi="Times New Roman"/>
                <w:color w:val="1F497D"/>
                <w:szCs w:val="24"/>
                <w:lang w:eastAsia="en-US"/>
              </w:rPr>
            </w:pPr>
          </w:p>
        </w:tc>
        <w:tc>
          <w:tcPr>
            <w:tcW w:w="2935" w:type="dxa"/>
            <w:tcBorders>
              <w:top w:val="single" w:sz="4" w:space="0" w:color="auto"/>
              <w:left w:val="single" w:sz="4" w:space="0" w:color="auto"/>
              <w:bottom w:val="single" w:sz="4" w:space="0" w:color="auto"/>
              <w:right w:val="single" w:sz="4" w:space="0" w:color="auto"/>
            </w:tcBorders>
          </w:tcPr>
          <w:p w14:paraId="2980421B" w14:textId="77777777" w:rsidR="00126E78" w:rsidRPr="005801BF" w:rsidRDefault="00126E78" w:rsidP="00E86E99">
            <w:pPr>
              <w:rPr>
                <w:sz w:val="24"/>
                <w:szCs w:val="24"/>
              </w:rPr>
            </w:pPr>
            <w:r w:rsidRPr="005801BF">
              <w:rPr>
                <w:sz w:val="24"/>
                <w:szCs w:val="24"/>
              </w:rPr>
              <w:t xml:space="preserve">GP clinics </w:t>
            </w:r>
            <w:r w:rsidR="0031013B" w:rsidRPr="005801BF">
              <w:rPr>
                <w:sz w:val="24"/>
                <w:szCs w:val="24"/>
              </w:rPr>
              <w:t xml:space="preserve">in the private sector </w:t>
            </w:r>
            <w:r w:rsidR="00D733D7" w:rsidRPr="005801BF">
              <w:rPr>
                <w:sz w:val="24"/>
                <w:szCs w:val="24"/>
              </w:rPr>
              <w:t>are included.</w:t>
            </w:r>
          </w:p>
          <w:p w14:paraId="3874BE75" w14:textId="77777777" w:rsidR="00126E78" w:rsidRPr="005801BF" w:rsidRDefault="00126E78" w:rsidP="00E86E99">
            <w:pPr>
              <w:rPr>
                <w:sz w:val="24"/>
                <w:szCs w:val="24"/>
              </w:rPr>
            </w:pPr>
          </w:p>
        </w:tc>
      </w:tr>
      <w:tr w:rsidR="00126E78" w:rsidRPr="005801BF" w14:paraId="10179A2D" w14:textId="77777777" w:rsidTr="00D733D7">
        <w:tc>
          <w:tcPr>
            <w:tcW w:w="3085" w:type="dxa"/>
            <w:tcBorders>
              <w:top w:val="single" w:sz="4" w:space="0" w:color="auto"/>
              <w:left w:val="single" w:sz="4" w:space="0" w:color="auto"/>
              <w:bottom w:val="single" w:sz="4" w:space="0" w:color="auto"/>
              <w:right w:val="single" w:sz="4" w:space="0" w:color="auto"/>
            </w:tcBorders>
          </w:tcPr>
          <w:p w14:paraId="39B676A6" w14:textId="77777777" w:rsidR="00126E78" w:rsidRPr="005801BF" w:rsidRDefault="00126E78" w:rsidP="00E86E99">
            <w:pPr>
              <w:rPr>
                <w:sz w:val="24"/>
                <w:szCs w:val="24"/>
              </w:rPr>
            </w:pPr>
            <w:r w:rsidRPr="005801BF">
              <w:rPr>
                <w:sz w:val="24"/>
                <w:szCs w:val="24"/>
              </w:rPr>
              <w:t>Public Sector Dental Clinics</w:t>
            </w:r>
          </w:p>
          <w:p w14:paraId="27F2802B" w14:textId="77777777" w:rsidR="00126E78" w:rsidRPr="005801BF" w:rsidRDefault="00126E78" w:rsidP="00E86E99">
            <w:pPr>
              <w:rPr>
                <w:color w:val="1F497D"/>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14:paraId="1D2BBE80" w14:textId="77777777" w:rsidR="00126E78" w:rsidRPr="005801BF" w:rsidRDefault="00126E78" w:rsidP="00E86E99">
            <w:pPr>
              <w:rPr>
                <w:sz w:val="24"/>
                <w:szCs w:val="24"/>
              </w:rPr>
            </w:pPr>
            <w:r w:rsidRPr="005801BF">
              <w:rPr>
                <w:sz w:val="24"/>
                <w:szCs w:val="24"/>
              </w:rPr>
              <w:t>Dental Clinics</w:t>
            </w:r>
          </w:p>
          <w:p w14:paraId="3237F5EA" w14:textId="77777777" w:rsidR="00126E78" w:rsidRPr="005801BF" w:rsidRDefault="00126E78" w:rsidP="00E86E99">
            <w:pPr>
              <w:ind w:left="322"/>
              <w:rPr>
                <w:sz w:val="24"/>
                <w:szCs w:val="24"/>
              </w:rPr>
            </w:pPr>
            <w:r w:rsidRPr="005801BF">
              <w:rPr>
                <w:sz w:val="24"/>
                <w:szCs w:val="24"/>
              </w:rPr>
              <w:t xml:space="preserve">Public </w:t>
            </w:r>
          </w:p>
          <w:p w14:paraId="27E1DB70" w14:textId="77777777" w:rsidR="00126E78" w:rsidRPr="005801BF" w:rsidRDefault="00126E78" w:rsidP="00E86E99">
            <w:pPr>
              <w:pStyle w:val="ListParagraph"/>
              <w:numPr>
                <w:ilvl w:val="0"/>
                <w:numId w:val="2"/>
              </w:numPr>
              <w:jc w:val="left"/>
              <w:rPr>
                <w:rFonts w:ascii="Times New Roman" w:hAnsi="Times New Roman"/>
                <w:szCs w:val="24"/>
              </w:rPr>
            </w:pPr>
            <w:r w:rsidRPr="005801BF">
              <w:rPr>
                <w:rFonts w:ascii="Times New Roman" w:hAnsi="Times New Roman"/>
                <w:szCs w:val="24"/>
              </w:rPr>
              <w:t>Polyclinic Dental Clinics</w:t>
            </w:r>
          </w:p>
          <w:p w14:paraId="1EAC31D4" w14:textId="77777777" w:rsidR="00126E78" w:rsidRPr="005801BF" w:rsidRDefault="00126E78" w:rsidP="00E86E99">
            <w:pPr>
              <w:pStyle w:val="ListParagraph"/>
              <w:numPr>
                <w:ilvl w:val="0"/>
                <w:numId w:val="2"/>
              </w:numPr>
              <w:jc w:val="left"/>
              <w:rPr>
                <w:rFonts w:ascii="Times New Roman" w:hAnsi="Times New Roman"/>
                <w:szCs w:val="24"/>
              </w:rPr>
            </w:pPr>
            <w:r w:rsidRPr="005801BF">
              <w:rPr>
                <w:rFonts w:ascii="Times New Roman" w:hAnsi="Times New Roman"/>
                <w:szCs w:val="24"/>
              </w:rPr>
              <w:t>Hospital/Institution Dental Clinics</w:t>
            </w:r>
          </w:p>
          <w:p w14:paraId="4F005932" w14:textId="77777777" w:rsidR="00126E78" w:rsidRPr="005801BF" w:rsidRDefault="00126E78" w:rsidP="00E86E99">
            <w:pPr>
              <w:pStyle w:val="ListParagraph"/>
              <w:numPr>
                <w:ilvl w:val="0"/>
                <w:numId w:val="2"/>
              </w:numPr>
              <w:jc w:val="left"/>
              <w:rPr>
                <w:rFonts w:ascii="Times New Roman" w:hAnsi="Times New Roman"/>
                <w:szCs w:val="24"/>
              </w:rPr>
            </w:pPr>
            <w:r w:rsidRPr="005801BF">
              <w:rPr>
                <w:rFonts w:ascii="Times New Roman" w:hAnsi="Times New Roman"/>
                <w:szCs w:val="24"/>
              </w:rPr>
              <w:t>School Dental Clinics</w:t>
            </w:r>
          </w:p>
          <w:p w14:paraId="5B6AC26E" w14:textId="77777777" w:rsidR="00126E78" w:rsidRPr="005801BF" w:rsidRDefault="00BB0B7A" w:rsidP="00E86E99">
            <w:pPr>
              <w:ind w:left="322"/>
              <w:rPr>
                <w:sz w:val="24"/>
                <w:szCs w:val="24"/>
              </w:rPr>
            </w:pPr>
            <w:r w:rsidRPr="005801BF">
              <w:rPr>
                <w:sz w:val="24"/>
                <w:szCs w:val="24"/>
              </w:rPr>
              <w:t>Private</w:t>
            </w:r>
          </w:p>
          <w:p w14:paraId="29B1EC0D" w14:textId="77777777" w:rsidR="00126E78" w:rsidRPr="005801BF" w:rsidRDefault="00126E78" w:rsidP="00E86E99">
            <w:pPr>
              <w:rPr>
                <w:color w:val="1F497D"/>
                <w:sz w:val="24"/>
                <w:szCs w:val="24"/>
                <w:lang w:eastAsia="en-US"/>
              </w:rPr>
            </w:pPr>
          </w:p>
        </w:tc>
        <w:tc>
          <w:tcPr>
            <w:tcW w:w="2935" w:type="dxa"/>
            <w:tcBorders>
              <w:top w:val="single" w:sz="4" w:space="0" w:color="auto"/>
              <w:left w:val="single" w:sz="4" w:space="0" w:color="auto"/>
              <w:bottom w:val="single" w:sz="4" w:space="0" w:color="auto"/>
              <w:right w:val="single" w:sz="4" w:space="0" w:color="auto"/>
            </w:tcBorders>
          </w:tcPr>
          <w:p w14:paraId="29B96C64" w14:textId="77777777" w:rsidR="00D733D7" w:rsidRPr="005801BF" w:rsidRDefault="00D733D7" w:rsidP="00E86E99">
            <w:pPr>
              <w:rPr>
                <w:sz w:val="24"/>
                <w:szCs w:val="24"/>
              </w:rPr>
            </w:pPr>
            <w:r w:rsidRPr="005801BF">
              <w:rPr>
                <w:sz w:val="24"/>
                <w:szCs w:val="24"/>
              </w:rPr>
              <w:t>D</w:t>
            </w:r>
            <w:r w:rsidR="00126E78" w:rsidRPr="005801BF">
              <w:rPr>
                <w:sz w:val="24"/>
                <w:szCs w:val="24"/>
              </w:rPr>
              <w:t xml:space="preserve">ental clinics in the public sector </w:t>
            </w:r>
            <w:r w:rsidR="00004143" w:rsidRPr="005801BF">
              <w:rPr>
                <w:sz w:val="24"/>
                <w:szCs w:val="24"/>
              </w:rPr>
              <w:t xml:space="preserve">are </w:t>
            </w:r>
            <w:r w:rsidR="0031013B" w:rsidRPr="005801BF">
              <w:rPr>
                <w:sz w:val="24"/>
                <w:szCs w:val="24"/>
              </w:rPr>
              <w:t xml:space="preserve">further </w:t>
            </w:r>
            <w:r w:rsidR="00004143" w:rsidRPr="005801BF">
              <w:rPr>
                <w:sz w:val="24"/>
                <w:szCs w:val="24"/>
              </w:rPr>
              <w:t>differentiated</w:t>
            </w:r>
            <w:r w:rsidR="0031013B" w:rsidRPr="005801BF">
              <w:rPr>
                <w:sz w:val="24"/>
                <w:szCs w:val="24"/>
              </w:rPr>
              <w:t>.</w:t>
            </w:r>
          </w:p>
          <w:p w14:paraId="497FFE9C" w14:textId="77777777" w:rsidR="00EB7C4B" w:rsidRPr="005801BF" w:rsidRDefault="00EB7C4B" w:rsidP="00E86E99">
            <w:pPr>
              <w:rPr>
                <w:sz w:val="24"/>
                <w:szCs w:val="24"/>
              </w:rPr>
            </w:pPr>
          </w:p>
          <w:p w14:paraId="4E578F0C" w14:textId="77777777" w:rsidR="00126E78" w:rsidRPr="005801BF" w:rsidRDefault="00126E78" w:rsidP="00E86E99">
            <w:pPr>
              <w:rPr>
                <w:sz w:val="24"/>
                <w:szCs w:val="24"/>
              </w:rPr>
            </w:pPr>
            <w:r w:rsidRPr="005801BF">
              <w:rPr>
                <w:sz w:val="24"/>
                <w:szCs w:val="24"/>
              </w:rPr>
              <w:t xml:space="preserve">Private sector dental clinics </w:t>
            </w:r>
            <w:r w:rsidR="00D733D7" w:rsidRPr="005801BF">
              <w:rPr>
                <w:sz w:val="24"/>
                <w:szCs w:val="24"/>
              </w:rPr>
              <w:t>are included.</w:t>
            </w:r>
          </w:p>
        </w:tc>
      </w:tr>
    </w:tbl>
    <w:p w14:paraId="279EC33D" w14:textId="77777777" w:rsidR="00B81B95" w:rsidRDefault="00B81B95">
      <w:pPr>
        <w:rPr>
          <w:rFonts w:ascii="Times New Roman" w:hAnsi="Times New Roman" w:cs="Times New Roman"/>
          <w:sz w:val="26"/>
          <w:szCs w:val="26"/>
          <w:u w:val="single"/>
        </w:rPr>
      </w:pPr>
      <w:r>
        <w:rPr>
          <w:rFonts w:ascii="Times New Roman" w:hAnsi="Times New Roman" w:cs="Times New Roman"/>
          <w:sz w:val="26"/>
          <w:szCs w:val="26"/>
          <w:u w:val="single"/>
        </w:rPr>
        <w:br w:type="page"/>
      </w:r>
    </w:p>
    <w:p w14:paraId="74826984" w14:textId="3FEE23C1" w:rsidR="00B070A9" w:rsidRPr="00E31201" w:rsidRDefault="00B070A9" w:rsidP="00EB7C4B">
      <w:pPr>
        <w:spacing w:before="240" w:after="240" w:line="240" w:lineRule="auto"/>
        <w:rPr>
          <w:rFonts w:ascii="Times New Roman" w:hAnsi="Times New Roman" w:cs="Times New Roman"/>
          <w:sz w:val="26"/>
          <w:szCs w:val="26"/>
          <w:u w:val="single"/>
        </w:rPr>
      </w:pPr>
      <w:r w:rsidRPr="00E31201">
        <w:rPr>
          <w:rFonts w:ascii="Times New Roman" w:hAnsi="Times New Roman" w:cs="Times New Roman"/>
          <w:sz w:val="26"/>
          <w:szCs w:val="26"/>
          <w:u w:val="single"/>
        </w:rPr>
        <w:lastRenderedPageBreak/>
        <w:t>New Table 2</w:t>
      </w:r>
      <w:r w:rsidR="00687CF0">
        <w:rPr>
          <w:rFonts w:ascii="Times New Roman" w:hAnsi="Times New Roman" w:cs="Times New Roman"/>
          <w:sz w:val="26"/>
          <w:szCs w:val="26"/>
          <w:u w:val="single"/>
        </w:rPr>
        <w:t>3.2</w:t>
      </w:r>
      <w:r w:rsidRPr="00E31201">
        <w:rPr>
          <w:rFonts w:ascii="Times New Roman" w:hAnsi="Times New Roman" w:cs="Times New Roman"/>
          <w:sz w:val="26"/>
          <w:szCs w:val="26"/>
          <w:u w:val="single"/>
        </w:rPr>
        <w:t xml:space="preserve"> “Beds in Inpatient Facilities”</w:t>
      </w:r>
    </w:p>
    <w:p w14:paraId="4A16DD7F" w14:textId="47DCE843" w:rsidR="00DF6CFE" w:rsidRPr="00E31201" w:rsidRDefault="00BF20A8" w:rsidP="00EB7C4B">
      <w:pPr>
        <w:spacing w:before="240" w:after="240" w:line="240" w:lineRule="auto"/>
        <w:ind w:firstLine="720"/>
        <w:jc w:val="both"/>
        <w:rPr>
          <w:rFonts w:ascii="Times New Roman" w:hAnsi="Times New Roman" w:cs="Times New Roman"/>
          <w:sz w:val="26"/>
          <w:szCs w:val="26"/>
        </w:rPr>
      </w:pPr>
      <w:r w:rsidRPr="00E31201">
        <w:rPr>
          <w:rFonts w:ascii="Times New Roman" w:hAnsi="Times New Roman" w:cs="Times New Roman"/>
          <w:i/>
          <w:sz w:val="26"/>
          <w:szCs w:val="26"/>
        </w:rPr>
        <w:t>Expanded Categories for Inpatient Beds.</w:t>
      </w:r>
      <w:r w:rsidR="009E1099">
        <w:rPr>
          <w:rFonts w:ascii="Times New Roman" w:hAnsi="Times New Roman" w:cs="Times New Roman"/>
          <w:sz w:val="26"/>
          <w:szCs w:val="26"/>
        </w:rPr>
        <w:t xml:space="preserve"> </w:t>
      </w:r>
      <w:r w:rsidR="00546981" w:rsidRPr="00E31201">
        <w:rPr>
          <w:rFonts w:ascii="Times New Roman" w:hAnsi="Times New Roman" w:cs="Times New Roman"/>
          <w:sz w:val="26"/>
          <w:szCs w:val="26"/>
        </w:rPr>
        <w:t>In previous editions</w:t>
      </w:r>
      <w:r w:rsidR="00D61FFC">
        <w:rPr>
          <w:rFonts w:ascii="Times New Roman" w:hAnsi="Times New Roman" w:cs="Times New Roman"/>
          <w:sz w:val="26"/>
          <w:szCs w:val="26"/>
        </w:rPr>
        <w:t xml:space="preserve"> of YOS</w:t>
      </w:r>
      <w:r w:rsidR="00546981" w:rsidRPr="00E31201">
        <w:rPr>
          <w:rFonts w:ascii="Times New Roman" w:hAnsi="Times New Roman" w:cs="Times New Roman"/>
          <w:sz w:val="26"/>
          <w:szCs w:val="26"/>
        </w:rPr>
        <w:t xml:space="preserve">, </w:t>
      </w:r>
      <w:r w:rsidR="0083100D" w:rsidRPr="00E31201">
        <w:rPr>
          <w:rFonts w:ascii="Times New Roman" w:hAnsi="Times New Roman" w:cs="Times New Roman"/>
          <w:sz w:val="26"/>
          <w:szCs w:val="26"/>
        </w:rPr>
        <w:t xml:space="preserve">all </w:t>
      </w:r>
      <w:r w:rsidR="00546981" w:rsidRPr="00E31201">
        <w:rPr>
          <w:rFonts w:ascii="Times New Roman" w:hAnsi="Times New Roman" w:cs="Times New Roman"/>
          <w:sz w:val="26"/>
          <w:szCs w:val="26"/>
        </w:rPr>
        <w:t xml:space="preserve">inpatient beds </w:t>
      </w:r>
      <w:r w:rsidR="00B100C7" w:rsidRPr="00E31201">
        <w:rPr>
          <w:rFonts w:ascii="Times New Roman" w:hAnsi="Times New Roman" w:cs="Times New Roman"/>
          <w:sz w:val="26"/>
          <w:szCs w:val="26"/>
        </w:rPr>
        <w:t>operated by ac</w:t>
      </w:r>
      <w:r w:rsidR="00546981" w:rsidRPr="00E31201">
        <w:rPr>
          <w:rFonts w:ascii="Times New Roman" w:hAnsi="Times New Roman" w:cs="Times New Roman"/>
          <w:sz w:val="26"/>
          <w:szCs w:val="26"/>
        </w:rPr>
        <w:t>ute</w:t>
      </w:r>
      <w:r w:rsidR="00E86E99" w:rsidRPr="00E31201">
        <w:rPr>
          <w:rFonts w:ascii="Times New Roman" w:hAnsi="Times New Roman" w:cs="Times New Roman"/>
          <w:sz w:val="26"/>
          <w:szCs w:val="26"/>
        </w:rPr>
        <w:t xml:space="preserve"> care</w:t>
      </w:r>
      <w:r w:rsidR="00546981" w:rsidRPr="00E31201">
        <w:rPr>
          <w:rFonts w:ascii="Times New Roman" w:hAnsi="Times New Roman" w:cs="Times New Roman"/>
          <w:sz w:val="26"/>
          <w:szCs w:val="26"/>
        </w:rPr>
        <w:t xml:space="preserve"> </w:t>
      </w:r>
      <w:r w:rsidR="00B100C7" w:rsidRPr="00E31201">
        <w:rPr>
          <w:rFonts w:ascii="Times New Roman" w:hAnsi="Times New Roman" w:cs="Times New Roman"/>
          <w:sz w:val="26"/>
          <w:szCs w:val="26"/>
        </w:rPr>
        <w:t>h</w:t>
      </w:r>
      <w:r w:rsidR="00546981" w:rsidRPr="00E31201">
        <w:rPr>
          <w:rFonts w:ascii="Times New Roman" w:hAnsi="Times New Roman" w:cs="Times New Roman"/>
          <w:sz w:val="26"/>
          <w:szCs w:val="26"/>
        </w:rPr>
        <w:t xml:space="preserve">ospitals were categorised </w:t>
      </w:r>
      <w:r w:rsidR="00085FF7" w:rsidRPr="00E31201">
        <w:rPr>
          <w:rFonts w:ascii="Times New Roman" w:hAnsi="Times New Roman" w:cs="Times New Roman"/>
          <w:sz w:val="26"/>
          <w:szCs w:val="26"/>
        </w:rPr>
        <w:t xml:space="preserve">as </w:t>
      </w:r>
      <w:r w:rsidR="00546981" w:rsidRPr="00E31201">
        <w:rPr>
          <w:rFonts w:ascii="Times New Roman" w:hAnsi="Times New Roman" w:cs="Times New Roman"/>
          <w:sz w:val="26"/>
          <w:szCs w:val="26"/>
        </w:rPr>
        <w:t>“</w:t>
      </w:r>
      <w:r w:rsidR="00B100C7" w:rsidRPr="00E31201">
        <w:rPr>
          <w:rFonts w:ascii="Times New Roman" w:hAnsi="Times New Roman" w:cs="Times New Roman"/>
          <w:sz w:val="26"/>
          <w:szCs w:val="26"/>
        </w:rPr>
        <w:t>A</w:t>
      </w:r>
      <w:r w:rsidR="00546981" w:rsidRPr="00E31201">
        <w:rPr>
          <w:rFonts w:ascii="Times New Roman" w:hAnsi="Times New Roman" w:cs="Times New Roman"/>
          <w:sz w:val="26"/>
          <w:szCs w:val="26"/>
        </w:rPr>
        <w:t xml:space="preserve">cute </w:t>
      </w:r>
      <w:r w:rsidR="00B100C7" w:rsidRPr="00E31201">
        <w:rPr>
          <w:rFonts w:ascii="Times New Roman" w:hAnsi="Times New Roman" w:cs="Times New Roman"/>
          <w:sz w:val="26"/>
          <w:szCs w:val="26"/>
        </w:rPr>
        <w:t>C</w:t>
      </w:r>
      <w:r w:rsidR="00546981" w:rsidRPr="00E31201">
        <w:rPr>
          <w:rFonts w:ascii="Times New Roman" w:hAnsi="Times New Roman" w:cs="Times New Roman"/>
          <w:sz w:val="26"/>
          <w:szCs w:val="26"/>
        </w:rPr>
        <w:t>are”</w:t>
      </w:r>
      <w:r w:rsidR="00B100C7" w:rsidRPr="00E31201">
        <w:rPr>
          <w:rFonts w:ascii="Times New Roman" w:hAnsi="Times New Roman" w:cs="Times New Roman"/>
          <w:sz w:val="26"/>
          <w:szCs w:val="26"/>
        </w:rPr>
        <w:t xml:space="preserve"> beds</w:t>
      </w:r>
      <w:r w:rsidR="00546981" w:rsidRPr="00E31201">
        <w:rPr>
          <w:rFonts w:ascii="Times New Roman" w:hAnsi="Times New Roman" w:cs="Times New Roman"/>
          <w:sz w:val="26"/>
          <w:szCs w:val="26"/>
        </w:rPr>
        <w:t xml:space="preserve">, while </w:t>
      </w:r>
      <w:r w:rsidR="00B100C7" w:rsidRPr="00E31201">
        <w:rPr>
          <w:rFonts w:ascii="Times New Roman" w:hAnsi="Times New Roman" w:cs="Times New Roman"/>
          <w:sz w:val="26"/>
          <w:szCs w:val="26"/>
        </w:rPr>
        <w:t xml:space="preserve">those operated by </w:t>
      </w:r>
      <w:r w:rsidRPr="00E31201">
        <w:rPr>
          <w:rFonts w:ascii="Times New Roman" w:hAnsi="Times New Roman" w:cs="Times New Roman"/>
          <w:sz w:val="26"/>
          <w:szCs w:val="26"/>
        </w:rPr>
        <w:t>psychiatric hospital</w:t>
      </w:r>
      <w:r w:rsidR="00546981" w:rsidRPr="00E31201">
        <w:rPr>
          <w:rFonts w:ascii="Times New Roman" w:hAnsi="Times New Roman" w:cs="Times New Roman"/>
          <w:sz w:val="26"/>
          <w:szCs w:val="26"/>
        </w:rPr>
        <w:t>s</w:t>
      </w:r>
      <w:r w:rsidRPr="00E31201">
        <w:rPr>
          <w:rFonts w:ascii="Times New Roman" w:hAnsi="Times New Roman" w:cs="Times New Roman"/>
          <w:sz w:val="26"/>
          <w:szCs w:val="26"/>
        </w:rPr>
        <w:t>, community hospitals</w:t>
      </w:r>
      <w:r w:rsidR="00E86E99" w:rsidRPr="00E31201">
        <w:rPr>
          <w:rFonts w:ascii="Times New Roman" w:hAnsi="Times New Roman" w:cs="Times New Roman"/>
          <w:sz w:val="26"/>
          <w:szCs w:val="26"/>
        </w:rPr>
        <w:t xml:space="preserve"> and</w:t>
      </w:r>
      <w:r w:rsidR="00B100C7" w:rsidRPr="00E31201">
        <w:rPr>
          <w:rFonts w:ascii="Times New Roman" w:hAnsi="Times New Roman" w:cs="Times New Roman"/>
          <w:sz w:val="26"/>
          <w:szCs w:val="26"/>
        </w:rPr>
        <w:t xml:space="preserve"> </w:t>
      </w:r>
      <w:r w:rsidRPr="00E31201">
        <w:rPr>
          <w:rFonts w:ascii="Times New Roman" w:hAnsi="Times New Roman" w:cs="Times New Roman"/>
          <w:sz w:val="26"/>
          <w:szCs w:val="26"/>
        </w:rPr>
        <w:t xml:space="preserve">chronic sick </w:t>
      </w:r>
      <w:r w:rsidR="00264618">
        <w:rPr>
          <w:rFonts w:ascii="Times New Roman" w:hAnsi="Times New Roman" w:cs="Times New Roman"/>
          <w:sz w:val="26"/>
          <w:szCs w:val="26"/>
        </w:rPr>
        <w:t xml:space="preserve">units </w:t>
      </w:r>
      <w:r w:rsidR="00085FF7" w:rsidRPr="00E31201">
        <w:rPr>
          <w:rFonts w:ascii="Times New Roman" w:hAnsi="Times New Roman" w:cs="Times New Roman"/>
          <w:sz w:val="26"/>
          <w:szCs w:val="26"/>
        </w:rPr>
        <w:t>were categorised collectively as “</w:t>
      </w:r>
      <w:r w:rsidR="00B100C7" w:rsidRPr="00E31201">
        <w:rPr>
          <w:rFonts w:ascii="Times New Roman" w:hAnsi="Times New Roman" w:cs="Times New Roman"/>
          <w:sz w:val="26"/>
          <w:szCs w:val="26"/>
        </w:rPr>
        <w:t>E</w:t>
      </w:r>
      <w:r w:rsidR="00085FF7" w:rsidRPr="00E31201">
        <w:rPr>
          <w:rFonts w:ascii="Times New Roman" w:hAnsi="Times New Roman" w:cs="Times New Roman"/>
          <w:sz w:val="26"/>
          <w:szCs w:val="26"/>
        </w:rPr>
        <w:t xml:space="preserve">xtended </w:t>
      </w:r>
      <w:r w:rsidR="00B100C7" w:rsidRPr="00E31201">
        <w:rPr>
          <w:rFonts w:ascii="Times New Roman" w:hAnsi="Times New Roman" w:cs="Times New Roman"/>
          <w:sz w:val="26"/>
          <w:szCs w:val="26"/>
        </w:rPr>
        <w:t>C</w:t>
      </w:r>
      <w:r w:rsidR="00085FF7" w:rsidRPr="00E31201">
        <w:rPr>
          <w:rFonts w:ascii="Times New Roman" w:hAnsi="Times New Roman" w:cs="Times New Roman"/>
          <w:sz w:val="26"/>
          <w:szCs w:val="26"/>
        </w:rPr>
        <w:t>are”</w:t>
      </w:r>
      <w:r w:rsidR="00B100C7" w:rsidRPr="00E31201">
        <w:rPr>
          <w:rFonts w:ascii="Times New Roman" w:hAnsi="Times New Roman" w:cs="Times New Roman"/>
          <w:sz w:val="26"/>
          <w:szCs w:val="26"/>
        </w:rPr>
        <w:t xml:space="preserve"> beds</w:t>
      </w:r>
      <w:r w:rsidR="009E1099">
        <w:rPr>
          <w:rFonts w:ascii="Times New Roman" w:hAnsi="Times New Roman" w:cs="Times New Roman"/>
          <w:sz w:val="26"/>
          <w:szCs w:val="26"/>
        </w:rPr>
        <w:t>.</w:t>
      </w:r>
      <w:r w:rsidR="00085FF7" w:rsidRPr="00E31201">
        <w:rPr>
          <w:rFonts w:ascii="Times New Roman" w:hAnsi="Times New Roman" w:cs="Times New Roman"/>
          <w:sz w:val="26"/>
          <w:szCs w:val="26"/>
        </w:rPr>
        <w:t xml:space="preserve"> The new </w:t>
      </w:r>
      <w:r w:rsidR="00085FF7" w:rsidRPr="00E31201">
        <w:rPr>
          <w:rFonts w:ascii="Times New Roman" w:hAnsi="Times New Roman" w:cs="Times New Roman"/>
          <w:sz w:val="26"/>
          <w:szCs w:val="26"/>
          <w:u w:val="single"/>
        </w:rPr>
        <w:t xml:space="preserve">Table </w:t>
      </w:r>
      <w:r w:rsidR="00687CF0">
        <w:rPr>
          <w:rFonts w:ascii="Times New Roman" w:hAnsi="Times New Roman" w:cs="Times New Roman"/>
          <w:sz w:val="26"/>
          <w:szCs w:val="26"/>
          <w:u w:val="single"/>
        </w:rPr>
        <w:t>23.2</w:t>
      </w:r>
      <w:r w:rsidR="00085FF7" w:rsidRPr="00E31201">
        <w:rPr>
          <w:rFonts w:ascii="Times New Roman" w:hAnsi="Times New Roman" w:cs="Times New Roman"/>
          <w:sz w:val="26"/>
          <w:szCs w:val="26"/>
        </w:rPr>
        <w:t xml:space="preserve"> categorises inpatient beds in the same way as that for residential </w:t>
      </w:r>
      <w:r w:rsidR="00D61FFC">
        <w:rPr>
          <w:rFonts w:ascii="Times New Roman" w:hAnsi="Times New Roman" w:cs="Times New Roman"/>
          <w:sz w:val="26"/>
          <w:szCs w:val="26"/>
        </w:rPr>
        <w:t xml:space="preserve">health </w:t>
      </w:r>
      <w:r w:rsidR="00085FF7" w:rsidRPr="00E31201">
        <w:rPr>
          <w:rFonts w:ascii="Times New Roman" w:hAnsi="Times New Roman" w:cs="Times New Roman"/>
          <w:sz w:val="26"/>
          <w:szCs w:val="26"/>
        </w:rPr>
        <w:t xml:space="preserve">facilities in </w:t>
      </w:r>
      <w:r w:rsidR="00085FF7" w:rsidRPr="00E31201">
        <w:rPr>
          <w:rFonts w:ascii="Times New Roman" w:hAnsi="Times New Roman" w:cs="Times New Roman"/>
          <w:sz w:val="26"/>
          <w:szCs w:val="26"/>
          <w:u w:val="single"/>
        </w:rPr>
        <w:t xml:space="preserve">Table </w:t>
      </w:r>
      <w:r w:rsidR="00687CF0">
        <w:rPr>
          <w:rFonts w:ascii="Times New Roman" w:hAnsi="Times New Roman" w:cs="Times New Roman"/>
          <w:sz w:val="26"/>
          <w:szCs w:val="26"/>
          <w:u w:val="single"/>
        </w:rPr>
        <w:t>23.1</w:t>
      </w:r>
      <w:r w:rsidR="0052722A">
        <w:rPr>
          <w:rFonts w:ascii="Times New Roman" w:hAnsi="Times New Roman" w:cs="Times New Roman"/>
          <w:sz w:val="26"/>
          <w:szCs w:val="26"/>
        </w:rPr>
        <w:t xml:space="preserve">, </w:t>
      </w:r>
      <w:r w:rsidR="00B81B95">
        <w:rPr>
          <w:rFonts w:ascii="Times New Roman" w:hAnsi="Times New Roman" w:cs="Times New Roman"/>
          <w:sz w:val="26"/>
          <w:szCs w:val="26"/>
        </w:rPr>
        <w:t xml:space="preserve">and further </w:t>
      </w:r>
      <w:r w:rsidR="0052722A">
        <w:rPr>
          <w:rFonts w:ascii="Times New Roman" w:hAnsi="Times New Roman" w:cs="Times New Roman"/>
          <w:sz w:val="26"/>
          <w:szCs w:val="26"/>
        </w:rPr>
        <w:t>broken down into “Public”, “Not-for-Profit” and “Private” categories, whereby the latter two are considered “Non-Public”</w:t>
      </w:r>
      <w:r w:rsidR="00BE749D">
        <w:rPr>
          <w:rFonts w:ascii="Times New Roman" w:hAnsi="Times New Roman" w:cs="Times New Roman"/>
          <w:sz w:val="26"/>
          <w:szCs w:val="26"/>
        </w:rPr>
        <w:t xml:space="preserve"> </w:t>
      </w:r>
    </w:p>
    <w:p w14:paraId="6A3C2461" w14:textId="77777777" w:rsidR="00B070A9" w:rsidRPr="00E31201" w:rsidRDefault="00085FF7" w:rsidP="00EB7C4B">
      <w:pPr>
        <w:spacing w:before="240" w:after="240" w:line="240" w:lineRule="auto"/>
        <w:ind w:firstLine="720"/>
        <w:jc w:val="both"/>
        <w:rPr>
          <w:rFonts w:ascii="Times New Roman" w:hAnsi="Times New Roman" w:cs="Times New Roman"/>
          <w:b/>
          <w:sz w:val="26"/>
          <w:szCs w:val="26"/>
        </w:rPr>
      </w:pPr>
      <w:r w:rsidRPr="00E31201">
        <w:rPr>
          <w:rFonts w:ascii="Times New Roman" w:hAnsi="Times New Roman" w:cs="Times New Roman"/>
          <w:i/>
          <w:sz w:val="26"/>
          <w:szCs w:val="26"/>
        </w:rPr>
        <w:t>Categorising Inpatient Beds in Residential Faci</w:t>
      </w:r>
      <w:r w:rsidR="00D07536">
        <w:rPr>
          <w:rFonts w:ascii="Times New Roman" w:hAnsi="Times New Roman" w:cs="Times New Roman"/>
          <w:i/>
          <w:sz w:val="26"/>
          <w:szCs w:val="26"/>
        </w:rPr>
        <w:t xml:space="preserve">lities with Multiple Services. </w:t>
      </w:r>
      <w:r w:rsidRPr="00E31201">
        <w:rPr>
          <w:rFonts w:ascii="Times New Roman" w:hAnsi="Times New Roman" w:cs="Times New Roman"/>
          <w:sz w:val="26"/>
          <w:szCs w:val="26"/>
        </w:rPr>
        <w:t xml:space="preserve">Where a health </w:t>
      </w:r>
      <w:r w:rsidR="00D61FFC">
        <w:rPr>
          <w:rFonts w:ascii="Times New Roman" w:hAnsi="Times New Roman" w:cs="Times New Roman"/>
          <w:sz w:val="26"/>
          <w:szCs w:val="26"/>
        </w:rPr>
        <w:t>facility</w:t>
      </w:r>
      <w:r w:rsidRPr="00E31201">
        <w:rPr>
          <w:rFonts w:ascii="Times New Roman" w:hAnsi="Times New Roman" w:cs="Times New Roman"/>
          <w:sz w:val="26"/>
          <w:szCs w:val="26"/>
        </w:rPr>
        <w:t xml:space="preserve"> </w:t>
      </w:r>
      <w:r w:rsidR="00D61FFC">
        <w:rPr>
          <w:rFonts w:ascii="Times New Roman" w:hAnsi="Times New Roman" w:cs="Times New Roman"/>
          <w:sz w:val="26"/>
          <w:szCs w:val="26"/>
        </w:rPr>
        <w:t>provides</w:t>
      </w:r>
      <w:r w:rsidRPr="00E31201">
        <w:rPr>
          <w:rFonts w:ascii="Times New Roman" w:hAnsi="Times New Roman" w:cs="Times New Roman"/>
          <w:sz w:val="26"/>
          <w:szCs w:val="26"/>
        </w:rPr>
        <w:t xml:space="preserve"> more than one residential </w:t>
      </w:r>
      <w:r w:rsidR="00D61FFC">
        <w:rPr>
          <w:rFonts w:ascii="Times New Roman" w:hAnsi="Times New Roman" w:cs="Times New Roman"/>
          <w:sz w:val="26"/>
          <w:szCs w:val="26"/>
        </w:rPr>
        <w:t xml:space="preserve">care </w:t>
      </w:r>
      <w:r w:rsidRPr="00E31201">
        <w:rPr>
          <w:rFonts w:ascii="Times New Roman" w:hAnsi="Times New Roman" w:cs="Times New Roman"/>
          <w:sz w:val="26"/>
          <w:szCs w:val="26"/>
        </w:rPr>
        <w:t xml:space="preserve">service, the beds are counted under their </w:t>
      </w:r>
      <w:r w:rsidR="00D07536">
        <w:rPr>
          <w:rFonts w:ascii="Times New Roman" w:hAnsi="Times New Roman" w:cs="Times New Roman"/>
          <w:sz w:val="26"/>
          <w:szCs w:val="26"/>
        </w:rPr>
        <w:t xml:space="preserve">respective service categories. </w:t>
      </w:r>
      <w:r w:rsidRPr="00E31201">
        <w:rPr>
          <w:rFonts w:ascii="Times New Roman" w:hAnsi="Times New Roman" w:cs="Times New Roman"/>
          <w:sz w:val="26"/>
          <w:szCs w:val="26"/>
        </w:rPr>
        <w:t>For example, a</w:t>
      </w:r>
      <w:r w:rsidR="00D61FFC">
        <w:rPr>
          <w:rFonts w:ascii="Times New Roman" w:hAnsi="Times New Roman" w:cs="Times New Roman"/>
          <w:sz w:val="26"/>
          <w:szCs w:val="26"/>
        </w:rPr>
        <w:t xml:space="preserve"> facility providing</w:t>
      </w:r>
      <w:r w:rsidRPr="00E31201">
        <w:rPr>
          <w:rFonts w:ascii="Times New Roman" w:hAnsi="Times New Roman" w:cs="Times New Roman"/>
          <w:sz w:val="26"/>
          <w:szCs w:val="26"/>
        </w:rPr>
        <w:t xml:space="preserve"> both community hospital and </w:t>
      </w:r>
      <w:r w:rsidR="00D61FFC">
        <w:rPr>
          <w:rFonts w:ascii="Times New Roman" w:hAnsi="Times New Roman" w:cs="Times New Roman"/>
          <w:sz w:val="26"/>
          <w:szCs w:val="26"/>
        </w:rPr>
        <w:t xml:space="preserve">inpatient hospice services </w:t>
      </w:r>
      <w:r w:rsidRPr="00E31201">
        <w:rPr>
          <w:rFonts w:ascii="Times New Roman" w:hAnsi="Times New Roman" w:cs="Times New Roman"/>
          <w:sz w:val="26"/>
          <w:szCs w:val="26"/>
        </w:rPr>
        <w:t xml:space="preserve">will have </w:t>
      </w:r>
      <w:r w:rsidR="0009409A">
        <w:rPr>
          <w:rFonts w:ascii="Times New Roman" w:hAnsi="Times New Roman" w:cs="Times New Roman"/>
          <w:sz w:val="26"/>
          <w:szCs w:val="26"/>
        </w:rPr>
        <w:t xml:space="preserve">the respective number of </w:t>
      </w:r>
      <w:r w:rsidRPr="00E31201">
        <w:rPr>
          <w:rFonts w:ascii="Times New Roman" w:hAnsi="Times New Roman" w:cs="Times New Roman"/>
          <w:sz w:val="26"/>
          <w:szCs w:val="26"/>
        </w:rPr>
        <w:t xml:space="preserve">beds </w:t>
      </w:r>
      <w:r w:rsidR="0009409A">
        <w:rPr>
          <w:rFonts w:ascii="Times New Roman" w:hAnsi="Times New Roman" w:cs="Times New Roman"/>
          <w:sz w:val="26"/>
          <w:szCs w:val="26"/>
        </w:rPr>
        <w:t xml:space="preserve">being reported </w:t>
      </w:r>
      <w:r w:rsidRPr="00E31201">
        <w:rPr>
          <w:rFonts w:ascii="Times New Roman" w:hAnsi="Times New Roman" w:cs="Times New Roman"/>
          <w:sz w:val="26"/>
          <w:szCs w:val="26"/>
        </w:rPr>
        <w:t xml:space="preserve">under “Community Hospitals” and </w:t>
      </w:r>
      <w:r w:rsidR="0009409A">
        <w:rPr>
          <w:rFonts w:ascii="Times New Roman" w:hAnsi="Times New Roman" w:cs="Times New Roman"/>
          <w:sz w:val="26"/>
          <w:szCs w:val="26"/>
        </w:rPr>
        <w:t>“Inpatient Hospices”. Beds for c</w:t>
      </w:r>
      <w:r w:rsidRPr="00E31201">
        <w:rPr>
          <w:rFonts w:ascii="Times New Roman" w:hAnsi="Times New Roman" w:cs="Times New Roman"/>
          <w:sz w:val="26"/>
          <w:szCs w:val="26"/>
        </w:rPr>
        <w:t xml:space="preserve">hronic </w:t>
      </w:r>
      <w:r w:rsidR="0009409A">
        <w:rPr>
          <w:rFonts w:ascii="Times New Roman" w:hAnsi="Times New Roman" w:cs="Times New Roman"/>
          <w:sz w:val="26"/>
          <w:szCs w:val="26"/>
        </w:rPr>
        <w:t>s</w:t>
      </w:r>
      <w:r w:rsidRPr="00E31201">
        <w:rPr>
          <w:rFonts w:ascii="Times New Roman" w:hAnsi="Times New Roman" w:cs="Times New Roman"/>
          <w:sz w:val="26"/>
          <w:szCs w:val="26"/>
        </w:rPr>
        <w:t>ick</w:t>
      </w:r>
      <w:r w:rsidR="0009409A">
        <w:rPr>
          <w:rFonts w:ascii="Times New Roman" w:hAnsi="Times New Roman" w:cs="Times New Roman"/>
          <w:sz w:val="26"/>
          <w:szCs w:val="26"/>
        </w:rPr>
        <w:t xml:space="preserve"> services are reported</w:t>
      </w:r>
      <w:r w:rsidRPr="00E31201">
        <w:rPr>
          <w:rFonts w:ascii="Times New Roman" w:hAnsi="Times New Roman" w:cs="Times New Roman"/>
          <w:sz w:val="26"/>
          <w:szCs w:val="26"/>
        </w:rPr>
        <w:t xml:space="preserve"> under “Nursing Homes”</w:t>
      </w:r>
      <w:r w:rsidR="0009409A">
        <w:rPr>
          <w:rFonts w:ascii="Times New Roman" w:hAnsi="Times New Roman" w:cs="Times New Roman"/>
          <w:sz w:val="26"/>
          <w:szCs w:val="26"/>
        </w:rPr>
        <w:t xml:space="preserve"> beds</w:t>
      </w:r>
      <w:r w:rsidR="009E1099">
        <w:rPr>
          <w:rFonts w:ascii="Times New Roman" w:hAnsi="Times New Roman" w:cs="Times New Roman"/>
          <w:sz w:val="26"/>
          <w:szCs w:val="26"/>
        </w:rPr>
        <w:t>.</w:t>
      </w:r>
    </w:p>
    <w:p w14:paraId="204C95E0" w14:textId="77777777" w:rsidR="0083100D" w:rsidRPr="00E31201" w:rsidRDefault="0083100D" w:rsidP="00EB7C4B">
      <w:pPr>
        <w:spacing w:before="240" w:after="240" w:line="240" w:lineRule="auto"/>
        <w:ind w:firstLine="720"/>
        <w:rPr>
          <w:rFonts w:ascii="Times New Roman" w:hAnsi="Times New Roman" w:cs="Times New Roman"/>
          <w:sz w:val="26"/>
          <w:szCs w:val="26"/>
        </w:rPr>
      </w:pPr>
      <w:r w:rsidRPr="00E31201">
        <w:rPr>
          <w:rFonts w:ascii="Times New Roman" w:hAnsi="Times New Roman" w:cs="Times New Roman"/>
          <w:sz w:val="26"/>
          <w:szCs w:val="26"/>
        </w:rPr>
        <w:t xml:space="preserve">A side-by-side comparison of </w:t>
      </w:r>
      <w:r w:rsidR="0009409A">
        <w:rPr>
          <w:rFonts w:ascii="Times New Roman" w:hAnsi="Times New Roman" w:cs="Times New Roman"/>
          <w:sz w:val="26"/>
          <w:szCs w:val="26"/>
        </w:rPr>
        <w:t xml:space="preserve">the </w:t>
      </w:r>
      <w:r w:rsidRPr="00E31201">
        <w:rPr>
          <w:rFonts w:ascii="Times New Roman" w:hAnsi="Times New Roman" w:cs="Times New Roman"/>
          <w:sz w:val="26"/>
          <w:szCs w:val="26"/>
        </w:rPr>
        <w:t>categori</w:t>
      </w:r>
      <w:r w:rsidR="0009409A">
        <w:rPr>
          <w:rFonts w:ascii="Times New Roman" w:hAnsi="Times New Roman" w:cs="Times New Roman"/>
          <w:sz w:val="26"/>
          <w:szCs w:val="26"/>
        </w:rPr>
        <w:t>es of</w:t>
      </w:r>
      <w:r w:rsidRPr="00E31201">
        <w:rPr>
          <w:rFonts w:ascii="Times New Roman" w:hAnsi="Times New Roman" w:cs="Times New Roman"/>
          <w:sz w:val="26"/>
          <w:szCs w:val="26"/>
        </w:rPr>
        <w:t xml:space="preserve"> </w:t>
      </w:r>
      <w:r w:rsidR="00073F5F" w:rsidRPr="00E31201">
        <w:rPr>
          <w:rFonts w:ascii="Times New Roman" w:hAnsi="Times New Roman" w:cs="Times New Roman"/>
          <w:sz w:val="26"/>
          <w:szCs w:val="26"/>
        </w:rPr>
        <w:t>inpatient beds</w:t>
      </w:r>
      <w:r w:rsidRPr="00E31201">
        <w:rPr>
          <w:rFonts w:ascii="Times New Roman" w:hAnsi="Times New Roman" w:cs="Times New Roman"/>
          <w:sz w:val="26"/>
          <w:szCs w:val="26"/>
        </w:rPr>
        <w:t xml:space="preserve"> in </w:t>
      </w:r>
      <w:r w:rsidR="0009409A">
        <w:rPr>
          <w:rFonts w:ascii="Times New Roman" w:hAnsi="Times New Roman" w:cs="Times New Roman"/>
          <w:sz w:val="26"/>
          <w:szCs w:val="26"/>
        </w:rPr>
        <w:t xml:space="preserve">YOS 2016 and YOS 2017 </w:t>
      </w:r>
      <w:r w:rsidRPr="00E31201">
        <w:rPr>
          <w:rFonts w:ascii="Times New Roman" w:hAnsi="Times New Roman" w:cs="Times New Roman"/>
          <w:sz w:val="26"/>
          <w:szCs w:val="26"/>
        </w:rPr>
        <w:t>is set out below:</w:t>
      </w:r>
    </w:p>
    <w:tbl>
      <w:tblPr>
        <w:tblStyle w:val="TableGrid"/>
        <w:tblW w:w="8931" w:type="dxa"/>
        <w:tblInd w:w="108" w:type="dxa"/>
        <w:tblLayout w:type="fixed"/>
        <w:tblLook w:val="04A0" w:firstRow="1" w:lastRow="0" w:firstColumn="1" w:lastColumn="0" w:noHBand="0" w:noVBand="1"/>
      </w:tblPr>
      <w:tblGrid>
        <w:gridCol w:w="4536"/>
        <w:gridCol w:w="4395"/>
      </w:tblGrid>
      <w:tr w:rsidR="0083100D" w:rsidRPr="009E1099" w14:paraId="15B3F255" w14:textId="77777777" w:rsidTr="00E86E99">
        <w:tc>
          <w:tcPr>
            <w:tcW w:w="4536" w:type="dxa"/>
            <w:shd w:val="clear" w:color="auto" w:fill="D9D9D9" w:themeFill="background1" w:themeFillShade="D9"/>
          </w:tcPr>
          <w:p w14:paraId="351E76C9" w14:textId="77777777" w:rsidR="0083100D" w:rsidRPr="009E1099" w:rsidRDefault="0083100D" w:rsidP="00E20F3B">
            <w:pPr>
              <w:pStyle w:val="NoSpacing"/>
              <w:jc w:val="center"/>
              <w:rPr>
                <w:b/>
                <w:sz w:val="24"/>
                <w:szCs w:val="24"/>
              </w:rPr>
            </w:pPr>
            <w:r w:rsidRPr="009E1099">
              <w:rPr>
                <w:b/>
                <w:sz w:val="24"/>
                <w:szCs w:val="24"/>
              </w:rPr>
              <w:t xml:space="preserve">Yearbook of Statistics </w:t>
            </w:r>
            <w:r w:rsidR="00E20F3B" w:rsidRPr="009E1099">
              <w:rPr>
                <w:b/>
                <w:sz w:val="24"/>
                <w:szCs w:val="24"/>
              </w:rPr>
              <w:t>2016</w:t>
            </w:r>
          </w:p>
        </w:tc>
        <w:tc>
          <w:tcPr>
            <w:tcW w:w="4395" w:type="dxa"/>
            <w:shd w:val="clear" w:color="auto" w:fill="D9D9D9" w:themeFill="background1" w:themeFillShade="D9"/>
          </w:tcPr>
          <w:p w14:paraId="6CBFD0A3" w14:textId="77777777" w:rsidR="0083100D" w:rsidRPr="009E1099" w:rsidRDefault="0083100D" w:rsidP="00E20F3B">
            <w:pPr>
              <w:pStyle w:val="NoSpacing"/>
              <w:jc w:val="center"/>
              <w:rPr>
                <w:b/>
                <w:sz w:val="24"/>
                <w:szCs w:val="24"/>
              </w:rPr>
            </w:pPr>
            <w:r w:rsidRPr="009E1099">
              <w:rPr>
                <w:b/>
                <w:sz w:val="24"/>
                <w:szCs w:val="24"/>
              </w:rPr>
              <w:t xml:space="preserve"> </w:t>
            </w:r>
            <w:r w:rsidR="00E20F3B" w:rsidRPr="009E1099">
              <w:rPr>
                <w:b/>
                <w:sz w:val="24"/>
                <w:szCs w:val="24"/>
              </w:rPr>
              <w:t>Yearbook of Statistics 2017</w:t>
            </w:r>
          </w:p>
        </w:tc>
      </w:tr>
      <w:tr w:rsidR="0083100D" w:rsidRPr="009E1099" w14:paraId="7778C280" w14:textId="77777777" w:rsidTr="00E86E99">
        <w:tc>
          <w:tcPr>
            <w:tcW w:w="4536" w:type="dxa"/>
          </w:tcPr>
          <w:p w14:paraId="336456C2" w14:textId="61BAF816" w:rsidR="00D7423B" w:rsidRPr="009E1099" w:rsidRDefault="00D7423B" w:rsidP="00D7423B">
            <w:pPr>
              <w:rPr>
                <w:rFonts w:eastAsia="Calibri"/>
                <w:sz w:val="24"/>
                <w:szCs w:val="24"/>
              </w:rPr>
            </w:pPr>
            <w:r w:rsidRPr="009E1099">
              <w:rPr>
                <w:rFonts w:eastAsia="Calibri"/>
                <w:sz w:val="24"/>
                <w:szCs w:val="24"/>
              </w:rPr>
              <w:t>Differentiates</w:t>
            </w:r>
            <w:r w:rsidR="009008BB" w:rsidRPr="009E1099">
              <w:rPr>
                <w:rFonts w:eastAsia="Calibri"/>
                <w:sz w:val="24"/>
                <w:szCs w:val="24"/>
              </w:rPr>
              <w:t xml:space="preserve"> “Hospital Beds”</w:t>
            </w:r>
            <w:r w:rsidRPr="009E1099">
              <w:rPr>
                <w:rFonts w:eastAsia="Calibri"/>
                <w:sz w:val="24"/>
                <w:szCs w:val="24"/>
              </w:rPr>
              <w:t xml:space="preserve"> into only two categories, and </w:t>
            </w:r>
            <w:r w:rsidR="000B5F11">
              <w:rPr>
                <w:rFonts w:eastAsia="Calibri"/>
                <w:sz w:val="24"/>
                <w:szCs w:val="24"/>
              </w:rPr>
              <w:t>two</w:t>
            </w:r>
            <w:r w:rsidRPr="009E1099">
              <w:rPr>
                <w:rFonts w:eastAsia="Calibri"/>
                <w:sz w:val="24"/>
                <w:szCs w:val="24"/>
              </w:rPr>
              <w:t xml:space="preserve"> sub-categories.</w:t>
            </w:r>
          </w:p>
          <w:p w14:paraId="2B612CF1" w14:textId="77777777" w:rsidR="00D7423B" w:rsidRPr="009E1099" w:rsidRDefault="00D7423B" w:rsidP="00D7423B">
            <w:pPr>
              <w:pStyle w:val="ListParagraph"/>
              <w:ind w:left="426"/>
              <w:rPr>
                <w:rFonts w:ascii="Times New Roman" w:hAnsi="Times New Roman"/>
                <w:szCs w:val="24"/>
              </w:rPr>
            </w:pPr>
          </w:p>
          <w:p w14:paraId="4A05D292" w14:textId="77777777" w:rsidR="00D7423B" w:rsidRPr="009E1099" w:rsidRDefault="00D7423B" w:rsidP="00D7423B">
            <w:pPr>
              <w:pStyle w:val="ListParagraph"/>
              <w:numPr>
                <w:ilvl w:val="0"/>
                <w:numId w:val="14"/>
              </w:numPr>
              <w:jc w:val="left"/>
              <w:rPr>
                <w:rFonts w:ascii="Times New Roman" w:hAnsi="Times New Roman"/>
                <w:szCs w:val="24"/>
              </w:rPr>
            </w:pPr>
            <w:r w:rsidRPr="009E1099">
              <w:rPr>
                <w:rFonts w:ascii="Times New Roman" w:hAnsi="Times New Roman"/>
                <w:szCs w:val="24"/>
              </w:rPr>
              <w:t>Public</w:t>
            </w:r>
          </w:p>
          <w:p w14:paraId="5C6C0DA5" w14:textId="77777777" w:rsidR="00D7423B" w:rsidRPr="009E1099" w:rsidRDefault="00D7423B" w:rsidP="00D7423B">
            <w:pPr>
              <w:pStyle w:val="ListParagraph"/>
              <w:numPr>
                <w:ilvl w:val="1"/>
                <w:numId w:val="14"/>
              </w:numPr>
              <w:jc w:val="left"/>
              <w:rPr>
                <w:rFonts w:ascii="Times New Roman" w:hAnsi="Times New Roman"/>
                <w:szCs w:val="24"/>
              </w:rPr>
            </w:pPr>
            <w:r w:rsidRPr="009E1099">
              <w:rPr>
                <w:rFonts w:ascii="Times New Roman" w:hAnsi="Times New Roman"/>
                <w:szCs w:val="24"/>
              </w:rPr>
              <w:t xml:space="preserve">Acute Care </w:t>
            </w:r>
            <w:r w:rsidR="009E1099">
              <w:rPr>
                <w:rFonts w:ascii="Times New Roman" w:hAnsi="Times New Roman"/>
                <w:szCs w:val="24"/>
              </w:rPr>
              <w:br/>
            </w:r>
            <w:r w:rsidRPr="009E1099">
              <w:rPr>
                <w:rFonts w:ascii="Times New Roman" w:hAnsi="Times New Roman"/>
                <w:szCs w:val="24"/>
              </w:rPr>
              <w:t>(</w:t>
            </w:r>
            <w:r w:rsidR="00C20438" w:rsidRPr="009E1099">
              <w:rPr>
                <w:rFonts w:ascii="Times New Roman" w:hAnsi="Times New Roman"/>
                <w:szCs w:val="24"/>
              </w:rPr>
              <w:t>beds operated by</w:t>
            </w:r>
            <w:r w:rsidRPr="009E1099">
              <w:rPr>
                <w:rFonts w:ascii="Times New Roman" w:hAnsi="Times New Roman"/>
                <w:szCs w:val="24"/>
              </w:rPr>
              <w:t xml:space="preserve"> general hospitals, and specialised hospitals such as KKH and NHC)</w:t>
            </w:r>
          </w:p>
          <w:p w14:paraId="38544E48" w14:textId="5CCC41E0" w:rsidR="00D7423B" w:rsidRPr="009E1099" w:rsidRDefault="00D7423B" w:rsidP="00D7423B">
            <w:pPr>
              <w:pStyle w:val="ListParagraph"/>
              <w:numPr>
                <w:ilvl w:val="1"/>
                <w:numId w:val="14"/>
              </w:numPr>
              <w:jc w:val="left"/>
              <w:rPr>
                <w:rFonts w:ascii="Times New Roman" w:hAnsi="Times New Roman"/>
                <w:szCs w:val="24"/>
              </w:rPr>
            </w:pPr>
            <w:r w:rsidRPr="009E1099">
              <w:rPr>
                <w:rFonts w:ascii="Times New Roman" w:hAnsi="Times New Roman"/>
                <w:szCs w:val="24"/>
              </w:rPr>
              <w:t>Extended Care</w:t>
            </w:r>
            <w:r w:rsidR="009008BB" w:rsidRPr="009E1099">
              <w:rPr>
                <w:rFonts w:ascii="Times New Roman" w:hAnsi="Times New Roman"/>
                <w:szCs w:val="24"/>
              </w:rPr>
              <w:br/>
            </w:r>
            <w:r w:rsidRPr="009E1099">
              <w:rPr>
                <w:rFonts w:ascii="Times New Roman" w:hAnsi="Times New Roman"/>
                <w:szCs w:val="24"/>
              </w:rPr>
              <w:t>(</w:t>
            </w:r>
            <w:r w:rsidR="00C20438" w:rsidRPr="009E1099">
              <w:rPr>
                <w:rFonts w:ascii="Times New Roman" w:hAnsi="Times New Roman"/>
                <w:szCs w:val="24"/>
              </w:rPr>
              <w:t>beds operated by</w:t>
            </w:r>
            <w:r w:rsidR="002E79BF">
              <w:rPr>
                <w:rFonts w:ascii="Times New Roman" w:hAnsi="Times New Roman"/>
                <w:szCs w:val="24"/>
              </w:rPr>
              <w:t xml:space="preserve"> IMH</w:t>
            </w:r>
            <w:r w:rsidRPr="009E1099">
              <w:rPr>
                <w:rFonts w:ascii="Times New Roman" w:hAnsi="Times New Roman"/>
                <w:szCs w:val="24"/>
              </w:rPr>
              <w:t>)</w:t>
            </w:r>
          </w:p>
          <w:p w14:paraId="154BE3BF" w14:textId="77777777" w:rsidR="00D7423B" w:rsidRPr="009E1099" w:rsidRDefault="00D7423B" w:rsidP="00D7423B">
            <w:pPr>
              <w:pStyle w:val="ListParagraph"/>
              <w:ind w:left="1506"/>
              <w:jc w:val="left"/>
              <w:rPr>
                <w:rFonts w:ascii="Times New Roman" w:hAnsi="Times New Roman"/>
                <w:szCs w:val="24"/>
              </w:rPr>
            </w:pPr>
          </w:p>
          <w:p w14:paraId="1B6CC3B9" w14:textId="77777777" w:rsidR="00D7423B" w:rsidRPr="009E1099" w:rsidRDefault="00D7423B" w:rsidP="00D7423B">
            <w:pPr>
              <w:pStyle w:val="ListParagraph"/>
              <w:numPr>
                <w:ilvl w:val="0"/>
                <w:numId w:val="14"/>
              </w:numPr>
              <w:jc w:val="left"/>
              <w:rPr>
                <w:rFonts w:ascii="Times New Roman" w:hAnsi="Times New Roman"/>
                <w:szCs w:val="24"/>
              </w:rPr>
            </w:pPr>
            <w:r w:rsidRPr="009E1099">
              <w:rPr>
                <w:rFonts w:ascii="Times New Roman" w:hAnsi="Times New Roman"/>
                <w:szCs w:val="24"/>
              </w:rPr>
              <w:t>Private</w:t>
            </w:r>
          </w:p>
          <w:p w14:paraId="369D3F90" w14:textId="77777777" w:rsidR="00D7423B" w:rsidRPr="009E1099" w:rsidRDefault="00D7423B" w:rsidP="00D7423B">
            <w:pPr>
              <w:pStyle w:val="ListParagraph"/>
              <w:numPr>
                <w:ilvl w:val="1"/>
                <w:numId w:val="14"/>
              </w:numPr>
              <w:jc w:val="left"/>
              <w:rPr>
                <w:rFonts w:ascii="Times New Roman" w:hAnsi="Times New Roman"/>
                <w:szCs w:val="24"/>
              </w:rPr>
            </w:pPr>
            <w:r w:rsidRPr="009E1099">
              <w:rPr>
                <w:rFonts w:ascii="Times New Roman" w:hAnsi="Times New Roman"/>
                <w:szCs w:val="24"/>
              </w:rPr>
              <w:t>Acute Care</w:t>
            </w:r>
          </w:p>
          <w:p w14:paraId="499C495C" w14:textId="77777777" w:rsidR="00D7423B" w:rsidRPr="009E1099" w:rsidRDefault="00D7423B" w:rsidP="00D7423B">
            <w:pPr>
              <w:pStyle w:val="ListParagraph"/>
              <w:numPr>
                <w:ilvl w:val="1"/>
                <w:numId w:val="14"/>
              </w:numPr>
              <w:jc w:val="left"/>
              <w:rPr>
                <w:rFonts w:ascii="Times New Roman" w:hAnsi="Times New Roman"/>
                <w:szCs w:val="24"/>
              </w:rPr>
            </w:pPr>
            <w:r w:rsidRPr="009E1099">
              <w:rPr>
                <w:rFonts w:ascii="Times New Roman" w:hAnsi="Times New Roman"/>
                <w:szCs w:val="24"/>
              </w:rPr>
              <w:t>Extended Care</w:t>
            </w:r>
            <w:r w:rsidR="004047C0" w:rsidRPr="009E1099">
              <w:rPr>
                <w:rFonts w:ascii="Times New Roman" w:hAnsi="Times New Roman"/>
                <w:szCs w:val="24"/>
              </w:rPr>
              <w:br/>
            </w:r>
            <w:r w:rsidRPr="009E1099">
              <w:rPr>
                <w:rFonts w:ascii="Times New Roman" w:hAnsi="Times New Roman"/>
                <w:szCs w:val="24"/>
              </w:rPr>
              <w:t>(</w:t>
            </w:r>
            <w:r w:rsidR="00C20438" w:rsidRPr="009E1099">
              <w:rPr>
                <w:rFonts w:ascii="Times New Roman" w:hAnsi="Times New Roman"/>
                <w:szCs w:val="24"/>
              </w:rPr>
              <w:t xml:space="preserve">beds operated by </w:t>
            </w:r>
            <w:r w:rsidRPr="009E1099">
              <w:rPr>
                <w:rFonts w:ascii="Times New Roman" w:hAnsi="Times New Roman"/>
                <w:szCs w:val="24"/>
              </w:rPr>
              <w:t>community hospitals and chronic sick units, and other hospitals such as West</w:t>
            </w:r>
            <w:r w:rsidR="00C20438" w:rsidRPr="009E1099">
              <w:rPr>
                <w:rFonts w:ascii="Times New Roman" w:hAnsi="Times New Roman"/>
                <w:szCs w:val="24"/>
              </w:rPr>
              <w:t xml:space="preserve"> P</w:t>
            </w:r>
            <w:r w:rsidRPr="009E1099">
              <w:rPr>
                <w:rFonts w:ascii="Times New Roman" w:hAnsi="Times New Roman"/>
                <w:szCs w:val="24"/>
              </w:rPr>
              <w:t>oint and Adam Road)</w:t>
            </w:r>
          </w:p>
          <w:p w14:paraId="0BB7244B" w14:textId="77777777" w:rsidR="00D7423B" w:rsidRPr="009E1099" w:rsidRDefault="00D7423B" w:rsidP="00D7423B">
            <w:pPr>
              <w:pStyle w:val="ListParagraph"/>
              <w:ind w:left="1506"/>
              <w:jc w:val="left"/>
              <w:rPr>
                <w:rFonts w:ascii="Times New Roman" w:hAnsi="Times New Roman"/>
                <w:szCs w:val="24"/>
              </w:rPr>
            </w:pPr>
          </w:p>
          <w:p w14:paraId="0BF80ADF" w14:textId="77777777" w:rsidR="0083100D" w:rsidRPr="009E1099" w:rsidRDefault="00D7423B" w:rsidP="005019B7">
            <w:pPr>
              <w:pStyle w:val="ListParagraph"/>
              <w:ind w:left="0"/>
              <w:jc w:val="left"/>
              <w:rPr>
                <w:rFonts w:ascii="Times New Roman" w:hAnsi="Times New Roman"/>
                <w:szCs w:val="24"/>
              </w:rPr>
            </w:pPr>
            <w:r w:rsidRPr="009E1099" w:rsidDel="00D7423B">
              <w:rPr>
                <w:rFonts w:ascii="Times New Roman" w:hAnsi="Times New Roman"/>
                <w:szCs w:val="24"/>
              </w:rPr>
              <w:t xml:space="preserve"> </w:t>
            </w:r>
          </w:p>
        </w:tc>
        <w:tc>
          <w:tcPr>
            <w:tcW w:w="4395" w:type="dxa"/>
          </w:tcPr>
          <w:p w14:paraId="45C5B446" w14:textId="77777777" w:rsidR="0083100D" w:rsidRPr="009E1099" w:rsidRDefault="0083100D" w:rsidP="00E86E99">
            <w:pPr>
              <w:pStyle w:val="ListParagraph"/>
              <w:ind w:left="142"/>
              <w:rPr>
                <w:rFonts w:ascii="Times New Roman" w:hAnsi="Times New Roman"/>
                <w:szCs w:val="24"/>
              </w:rPr>
            </w:pPr>
            <w:r w:rsidRPr="009E1099">
              <w:rPr>
                <w:rFonts w:ascii="Times New Roman" w:hAnsi="Times New Roman"/>
                <w:szCs w:val="24"/>
              </w:rPr>
              <w:t xml:space="preserve">Differentiates </w:t>
            </w:r>
            <w:r w:rsidR="009008BB" w:rsidRPr="009E1099">
              <w:rPr>
                <w:rFonts w:ascii="Times New Roman" w:hAnsi="Times New Roman"/>
                <w:szCs w:val="24"/>
              </w:rPr>
              <w:t xml:space="preserve">inpatient </w:t>
            </w:r>
            <w:r w:rsidRPr="009E1099">
              <w:rPr>
                <w:rFonts w:ascii="Times New Roman" w:hAnsi="Times New Roman"/>
                <w:szCs w:val="24"/>
              </w:rPr>
              <w:t xml:space="preserve">beds into </w:t>
            </w:r>
            <w:r w:rsidR="009008BB" w:rsidRPr="009E1099">
              <w:rPr>
                <w:rFonts w:ascii="Times New Roman" w:hAnsi="Times New Roman"/>
                <w:szCs w:val="24"/>
              </w:rPr>
              <w:t xml:space="preserve">“Hospitals” and “Residential Long-Term Care Facilities”. </w:t>
            </w:r>
          </w:p>
          <w:p w14:paraId="4CA1C229" w14:textId="77777777" w:rsidR="0083100D" w:rsidRPr="009E1099" w:rsidRDefault="0083100D" w:rsidP="00E86E99">
            <w:pPr>
              <w:pStyle w:val="ListParagraph"/>
              <w:ind w:left="426"/>
              <w:rPr>
                <w:rFonts w:ascii="Times New Roman" w:hAnsi="Times New Roman"/>
                <w:szCs w:val="24"/>
              </w:rPr>
            </w:pPr>
          </w:p>
          <w:p w14:paraId="74A28BD6" w14:textId="099CB036" w:rsidR="00826990" w:rsidRPr="009E1099" w:rsidRDefault="00826990" w:rsidP="00826990">
            <w:pPr>
              <w:pStyle w:val="ListParagraph"/>
              <w:ind w:left="63"/>
              <w:rPr>
                <w:rFonts w:ascii="Times New Roman" w:hAnsi="Times New Roman"/>
                <w:szCs w:val="24"/>
              </w:rPr>
            </w:pPr>
            <w:r w:rsidRPr="009E1099">
              <w:rPr>
                <w:rFonts w:ascii="Times New Roman" w:hAnsi="Times New Roman"/>
                <w:szCs w:val="24"/>
              </w:rPr>
              <w:t xml:space="preserve">“Hospital” </w:t>
            </w:r>
            <w:r w:rsidR="008B24FF">
              <w:rPr>
                <w:rFonts w:ascii="Times New Roman" w:hAnsi="Times New Roman"/>
                <w:szCs w:val="24"/>
              </w:rPr>
              <w:t xml:space="preserve">beds </w:t>
            </w:r>
            <w:r w:rsidRPr="009E1099">
              <w:rPr>
                <w:rFonts w:ascii="Times New Roman" w:hAnsi="Times New Roman"/>
                <w:szCs w:val="24"/>
              </w:rPr>
              <w:t xml:space="preserve">are broken down into three categories, and </w:t>
            </w:r>
            <w:r w:rsidR="004B4B0E">
              <w:rPr>
                <w:rFonts w:ascii="Times New Roman" w:hAnsi="Times New Roman"/>
                <w:szCs w:val="24"/>
              </w:rPr>
              <w:t>three</w:t>
            </w:r>
            <w:r w:rsidRPr="009E1099">
              <w:rPr>
                <w:rFonts w:ascii="Times New Roman" w:hAnsi="Times New Roman"/>
                <w:szCs w:val="24"/>
              </w:rPr>
              <w:t xml:space="preserve"> sub-categories.</w:t>
            </w:r>
          </w:p>
          <w:p w14:paraId="1ADB94FE" w14:textId="77777777" w:rsidR="00826990" w:rsidRPr="009E1099" w:rsidRDefault="00826990" w:rsidP="00826990">
            <w:pPr>
              <w:pStyle w:val="ListParagraph"/>
              <w:ind w:left="63"/>
              <w:rPr>
                <w:rFonts w:ascii="Times New Roman" w:hAnsi="Times New Roman"/>
                <w:szCs w:val="24"/>
              </w:rPr>
            </w:pPr>
          </w:p>
          <w:p w14:paraId="74EF9EAD" w14:textId="77777777" w:rsidR="0083100D" w:rsidRPr="009E1099" w:rsidRDefault="0083100D" w:rsidP="00D7423B">
            <w:pPr>
              <w:pStyle w:val="ListParagraph"/>
              <w:numPr>
                <w:ilvl w:val="0"/>
                <w:numId w:val="13"/>
              </w:numPr>
              <w:jc w:val="left"/>
              <w:rPr>
                <w:rFonts w:ascii="Times New Roman" w:hAnsi="Times New Roman"/>
                <w:szCs w:val="24"/>
              </w:rPr>
            </w:pPr>
            <w:r w:rsidRPr="009E1099">
              <w:rPr>
                <w:rFonts w:ascii="Times New Roman" w:hAnsi="Times New Roman"/>
                <w:szCs w:val="24"/>
              </w:rPr>
              <w:t xml:space="preserve">Acute Hospitals </w:t>
            </w:r>
          </w:p>
          <w:p w14:paraId="27A73ADA" w14:textId="77777777" w:rsidR="0083100D" w:rsidRPr="009E1099" w:rsidRDefault="0083100D" w:rsidP="00D7423B">
            <w:pPr>
              <w:pStyle w:val="ListParagraph"/>
              <w:numPr>
                <w:ilvl w:val="1"/>
                <w:numId w:val="13"/>
              </w:numPr>
              <w:jc w:val="left"/>
              <w:rPr>
                <w:rFonts w:ascii="Times New Roman" w:hAnsi="Times New Roman"/>
                <w:szCs w:val="24"/>
              </w:rPr>
            </w:pPr>
            <w:r w:rsidRPr="009E1099">
              <w:rPr>
                <w:rFonts w:ascii="Times New Roman" w:hAnsi="Times New Roman"/>
                <w:szCs w:val="24"/>
              </w:rPr>
              <w:t>Public</w:t>
            </w:r>
          </w:p>
          <w:p w14:paraId="5589752A" w14:textId="30DEB06D" w:rsidR="0083100D" w:rsidRDefault="004B4B0E" w:rsidP="00D7423B">
            <w:pPr>
              <w:pStyle w:val="ListParagraph"/>
              <w:numPr>
                <w:ilvl w:val="1"/>
                <w:numId w:val="13"/>
              </w:numPr>
              <w:jc w:val="left"/>
              <w:rPr>
                <w:rFonts w:ascii="Times New Roman" w:hAnsi="Times New Roman"/>
                <w:szCs w:val="24"/>
              </w:rPr>
            </w:pPr>
            <w:r>
              <w:rPr>
                <w:rFonts w:ascii="Times New Roman" w:hAnsi="Times New Roman"/>
                <w:szCs w:val="24"/>
              </w:rPr>
              <w:t>Not-for-Profit</w:t>
            </w:r>
            <w:r w:rsidR="00DB7C9B">
              <w:rPr>
                <w:rFonts w:ascii="Times New Roman" w:hAnsi="Times New Roman"/>
                <w:szCs w:val="24"/>
              </w:rPr>
              <w:t xml:space="preserve"> }</w:t>
            </w:r>
            <w:r w:rsidR="008B24FF">
              <w:rPr>
                <w:rFonts w:ascii="Times New Roman" w:hAnsi="Times New Roman"/>
                <w:szCs w:val="24"/>
              </w:rPr>
              <w:t xml:space="preserve"> </w:t>
            </w:r>
            <w:r w:rsidR="00331BBB" w:rsidRPr="009E1099">
              <w:rPr>
                <w:rFonts w:ascii="Times New Roman" w:hAnsi="Times New Roman"/>
                <w:szCs w:val="24"/>
              </w:rPr>
              <w:t>Non-Public</w:t>
            </w:r>
          </w:p>
          <w:p w14:paraId="1560C066" w14:textId="1FCAF2B5" w:rsidR="004B4B0E" w:rsidRPr="009E1099" w:rsidRDefault="004B4B0E" w:rsidP="00D7423B">
            <w:pPr>
              <w:pStyle w:val="ListParagraph"/>
              <w:numPr>
                <w:ilvl w:val="1"/>
                <w:numId w:val="13"/>
              </w:numPr>
              <w:jc w:val="left"/>
              <w:rPr>
                <w:rFonts w:ascii="Times New Roman" w:hAnsi="Times New Roman"/>
                <w:szCs w:val="24"/>
              </w:rPr>
            </w:pPr>
            <w:r>
              <w:rPr>
                <w:rFonts w:ascii="Times New Roman" w:hAnsi="Times New Roman"/>
                <w:szCs w:val="24"/>
              </w:rPr>
              <w:t>Private</w:t>
            </w:r>
            <w:r w:rsidR="00DB7C9B">
              <w:rPr>
                <w:rFonts w:ascii="Times New Roman" w:hAnsi="Times New Roman"/>
                <w:szCs w:val="24"/>
              </w:rPr>
              <w:t xml:space="preserve">            }</w:t>
            </w:r>
          </w:p>
          <w:p w14:paraId="3BC1D15C" w14:textId="77777777" w:rsidR="0083100D" w:rsidRPr="009E1099" w:rsidRDefault="0083100D" w:rsidP="00E86E99">
            <w:pPr>
              <w:pStyle w:val="ListParagraph"/>
              <w:ind w:left="1506"/>
              <w:jc w:val="left"/>
              <w:rPr>
                <w:rFonts w:ascii="Times New Roman" w:hAnsi="Times New Roman"/>
                <w:szCs w:val="24"/>
              </w:rPr>
            </w:pPr>
          </w:p>
          <w:p w14:paraId="15899B21" w14:textId="77777777" w:rsidR="0083100D" w:rsidRPr="009E1099" w:rsidRDefault="00331BBB" w:rsidP="00D7423B">
            <w:pPr>
              <w:pStyle w:val="ListParagraph"/>
              <w:numPr>
                <w:ilvl w:val="0"/>
                <w:numId w:val="13"/>
              </w:numPr>
              <w:jc w:val="left"/>
              <w:rPr>
                <w:rFonts w:ascii="Times New Roman" w:hAnsi="Times New Roman"/>
                <w:szCs w:val="24"/>
              </w:rPr>
            </w:pPr>
            <w:r w:rsidRPr="009E1099">
              <w:rPr>
                <w:rFonts w:ascii="Times New Roman" w:hAnsi="Times New Roman"/>
                <w:szCs w:val="24"/>
              </w:rPr>
              <w:t xml:space="preserve">Psychiatric </w:t>
            </w:r>
            <w:r w:rsidR="0083100D" w:rsidRPr="009E1099">
              <w:rPr>
                <w:rFonts w:ascii="Times New Roman" w:hAnsi="Times New Roman"/>
                <w:szCs w:val="24"/>
              </w:rPr>
              <w:t>Hospitals</w:t>
            </w:r>
          </w:p>
          <w:p w14:paraId="5B10F942" w14:textId="77777777" w:rsidR="0083100D" w:rsidRPr="009E1099" w:rsidRDefault="0083100D" w:rsidP="00D7423B">
            <w:pPr>
              <w:pStyle w:val="ListParagraph"/>
              <w:numPr>
                <w:ilvl w:val="1"/>
                <w:numId w:val="13"/>
              </w:numPr>
              <w:jc w:val="left"/>
              <w:rPr>
                <w:rFonts w:ascii="Times New Roman" w:hAnsi="Times New Roman"/>
                <w:szCs w:val="24"/>
              </w:rPr>
            </w:pPr>
            <w:r w:rsidRPr="009E1099">
              <w:rPr>
                <w:rFonts w:ascii="Times New Roman" w:hAnsi="Times New Roman"/>
                <w:szCs w:val="24"/>
              </w:rPr>
              <w:t>Public</w:t>
            </w:r>
          </w:p>
          <w:p w14:paraId="353742A0" w14:textId="5B20C3B5" w:rsidR="0083100D" w:rsidRDefault="004B4B0E" w:rsidP="00D7423B">
            <w:pPr>
              <w:pStyle w:val="ListParagraph"/>
              <w:numPr>
                <w:ilvl w:val="1"/>
                <w:numId w:val="13"/>
              </w:numPr>
              <w:jc w:val="left"/>
              <w:rPr>
                <w:rFonts w:ascii="Times New Roman" w:hAnsi="Times New Roman"/>
                <w:szCs w:val="24"/>
              </w:rPr>
            </w:pPr>
            <w:r>
              <w:rPr>
                <w:rFonts w:ascii="Times New Roman" w:hAnsi="Times New Roman"/>
                <w:szCs w:val="24"/>
              </w:rPr>
              <w:t>Not-for-Profit</w:t>
            </w:r>
          </w:p>
          <w:p w14:paraId="2403D250" w14:textId="77777777" w:rsidR="004B4B0E" w:rsidRPr="009E1099" w:rsidRDefault="004B4B0E" w:rsidP="00D7423B">
            <w:pPr>
              <w:pStyle w:val="ListParagraph"/>
              <w:numPr>
                <w:ilvl w:val="1"/>
                <w:numId w:val="13"/>
              </w:numPr>
              <w:jc w:val="left"/>
              <w:rPr>
                <w:rFonts w:ascii="Times New Roman" w:hAnsi="Times New Roman"/>
                <w:szCs w:val="24"/>
              </w:rPr>
            </w:pPr>
            <w:r>
              <w:rPr>
                <w:rFonts w:ascii="Times New Roman" w:hAnsi="Times New Roman"/>
                <w:szCs w:val="24"/>
              </w:rPr>
              <w:t>Private</w:t>
            </w:r>
          </w:p>
          <w:p w14:paraId="41A806E7" w14:textId="77777777" w:rsidR="004047C0" w:rsidRPr="009E1099" w:rsidRDefault="004047C0" w:rsidP="00E86E99">
            <w:pPr>
              <w:pStyle w:val="ListParagraph"/>
              <w:ind w:left="426"/>
              <w:rPr>
                <w:rFonts w:ascii="Times New Roman" w:hAnsi="Times New Roman"/>
                <w:szCs w:val="24"/>
              </w:rPr>
            </w:pPr>
          </w:p>
          <w:p w14:paraId="661D9C77" w14:textId="77777777" w:rsidR="0083100D" w:rsidRPr="009E1099" w:rsidRDefault="004047C0" w:rsidP="00D7423B">
            <w:pPr>
              <w:pStyle w:val="ListParagraph"/>
              <w:numPr>
                <w:ilvl w:val="0"/>
                <w:numId w:val="13"/>
              </w:numPr>
              <w:jc w:val="left"/>
              <w:rPr>
                <w:rFonts w:ascii="Times New Roman" w:hAnsi="Times New Roman"/>
                <w:szCs w:val="24"/>
              </w:rPr>
            </w:pPr>
            <w:r w:rsidRPr="009E1099">
              <w:rPr>
                <w:rFonts w:ascii="Times New Roman" w:hAnsi="Times New Roman"/>
                <w:szCs w:val="24"/>
              </w:rPr>
              <w:t xml:space="preserve">Community Hospitals </w:t>
            </w:r>
          </w:p>
          <w:p w14:paraId="19086530" w14:textId="77777777" w:rsidR="0083100D" w:rsidRPr="009E1099" w:rsidRDefault="004047C0" w:rsidP="00D7423B">
            <w:pPr>
              <w:pStyle w:val="ListParagraph"/>
              <w:numPr>
                <w:ilvl w:val="1"/>
                <w:numId w:val="13"/>
              </w:numPr>
              <w:rPr>
                <w:rFonts w:ascii="Times New Roman" w:hAnsi="Times New Roman"/>
                <w:szCs w:val="24"/>
              </w:rPr>
            </w:pPr>
            <w:r w:rsidRPr="009E1099">
              <w:rPr>
                <w:rFonts w:ascii="Times New Roman" w:hAnsi="Times New Roman"/>
                <w:szCs w:val="24"/>
              </w:rPr>
              <w:t>Public</w:t>
            </w:r>
          </w:p>
          <w:p w14:paraId="721EA1C0" w14:textId="3B8D958D" w:rsidR="0083100D" w:rsidRDefault="004B4B0E" w:rsidP="00D7423B">
            <w:pPr>
              <w:pStyle w:val="ListParagraph"/>
              <w:numPr>
                <w:ilvl w:val="1"/>
                <w:numId w:val="13"/>
              </w:numPr>
              <w:jc w:val="left"/>
              <w:rPr>
                <w:rFonts w:ascii="Times New Roman" w:hAnsi="Times New Roman"/>
                <w:szCs w:val="24"/>
              </w:rPr>
            </w:pPr>
            <w:r>
              <w:rPr>
                <w:rFonts w:ascii="Times New Roman" w:hAnsi="Times New Roman"/>
                <w:szCs w:val="24"/>
              </w:rPr>
              <w:t>Not-for-Profit</w:t>
            </w:r>
            <w:r w:rsidR="00DB7C9B">
              <w:rPr>
                <w:rFonts w:ascii="Times New Roman" w:hAnsi="Times New Roman"/>
                <w:szCs w:val="24"/>
              </w:rPr>
              <w:t>}</w:t>
            </w:r>
            <w:r w:rsidR="008B24FF">
              <w:rPr>
                <w:rFonts w:ascii="Times New Roman" w:hAnsi="Times New Roman"/>
                <w:szCs w:val="24"/>
              </w:rPr>
              <w:t xml:space="preserve"> </w:t>
            </w:r>
            <w:r w:rsidR="004047C0" w:rsidRPr="009E1099">
              <w:rPr>
                <w:rFonts w:ascii="Times New Roman" w:hAnsi="Times New Roman"/>
                <w:szCs w:val="24"/>
              </w:rPr>
              <w:t>Non-Public</w:t>
            </w:r>
          </w:p>
          <w:p w14:paraId="1C302F40" w14:textId="05FD381B" w:rsidR="008B24FF" w:rsidRPr="008B24FF" w:rsidRDefault="004B4B0E" w:rsidP="008B24FF">
            <w:pPr>
              <w:pStyle w:val="ListParagraph"/>
              <w:numPr>
                <w:ilvl w:val="1"/>
                <w:numId w:val="13"/>
              </w:numPr>
              <w:jc w:val="left"/>
              <w:rPr>
                <w:rFonts w:ascii="Times New Roman" w:hAnsi="Times New Roman"/>
                <w:szCs w:val="24"/>
              </w:rPr>
            </w:pPr>
            <w:r>
              <w:rPr>
                <w:rFonts w:ascii="Times New Roman" w:hAnsi="Times New Roman"/>
                <w:szCs w:val="24"/>
              </w:rPr>
              <w:t>Private</w:t>
            </w:r>
            <w:r w:rsidR="00DB7C9B">
              <w:rPr>
                <w:rFonts w:ascii="Times New Roman" w:hAnsi="Times New Roman"/>
                <w:szCs w:val="24"/>
              </w:rPr>
              <w:t xml:space="preserve">           }</w:t>
            </w:r>
          </w:p>
          <w:p w14:paraId="7F915E52" w14:textId="3DD8F877" w:rsidR="008B24FF" w:rsidRDefault="008B24FF" w:rsidP="004047C0">
            <w:pPr>
              <w:rPr>
                <w:sz w:val="24"/>
                <w:szCs w:val="24"/>
              </w:rPr>
            </w:pPr>
          </w:p>
          <w:p w14:paraId="47C0B0E4" w14:textId="77777777" w:rsidR="00E51576" w:rsidRPr="009E1099" w:rsidRDefault="00E51576" w:rsidP="004047C0">
            <w:pPr>
              <w:rPr>
                <w:sz w:val="24"/>
                <w:szCs w:val="24"/>
              </w:rPr>
            </w:pPr>
          </w:p>
          <w:p w14:paraId="06DC7936" w14:textId="77777777" w:rsidR="004047C0" w:rsidRPr="009E1099" w:rsidRDefault="004047C0" w:rsidP="004047C0">
            <w:pPr>
              <w:rPr>
                <w:sz w:val="24"/>
                <w:szCs w:val="24"/>
              </w:rPr>
            </w:pPr>
            <w:r w:rsidRPr="009E1099">
              <w:rPr>
                <w:sz w:val="24"/>
                <w:szCs w:val="24"/>
              </w:rPr>
              <w:t>New category of “Residential Long-Term Care Facilities” added, and broken down into two categories and three sub-categories.</w:t>
            </w:r>
          </w:p>
          <w:p w14:paraId="5322C530" w14:textId="77777777" w:rsidR="004047C0" w:rsidRPr="009E1099" w:rsidRDefault="004047C0" w:rsidP="004047C0">
            <w:pPr>
              <w:rPr>
                <w:sz w:val="24"/>
                <w:szCs w:val="24"/>
              </w:rPr>
            </w:pPr>
          </w:p>
          <w:p w14:paraId="77F3A198" w14:textId="77777777" w:rsidR="004047C0" w:rsidRPr="009E1099" w:rsidRDefault="004047C0" w:rsidP="004047C0">
            <w:pPr>
              <w:ind w:left="426"/>
              <w:rPr>
                <w:sz w:val="24"/>
                <w:szCs w:val="24"/>
                <w:u w:val="single"/>
              </w:rPr>
            </w:pPr>
            <w:r w:rsidRPr="009E1099">
              <w:rPr>
                <w:sz w:val="24"/>
                <w:szCs w:val="24"/>
                <w:u w:val="single"/>
              </w:rPr>
              <w:lastRenderedPageBreak/>
              <w:t>Residential Long-term Care Facilities</w:t>
            </w:r>
          </w:p>
          <w:p w14:paraId="588B3848" w14:textId="77777777" w:rsidR="004047C0" w:rsidRPr="009E1099" w:rsidRDefault="004047C0" w:rsidP="004047C0">
            <w:pPr>
              <w:pStyle w:val="ListParagraph"/>
              <w:numPr>
                <w:ilvl w:val="0"/>
                <w:numId w:val="16"/>
              </w:numPr>
              <w:jc w:val="left"/>
              <w:rPr>
                <w:rFonts w:ascii="Times New Roman" w:hAnsi="Times New Roman"/>
                <w:szCs w:val="24"/>
              </w:rPr>
            </w:pPr>
            <w:r w:rsidRPr="009E1099">
              <w:rPr>
                <w:rFonts w:ascii="Times New Roman" w:hAnsi="Times New Roman"/>
                <w:szCs w:val="24"/>
              </w:rPr>
              <w:t>Nursing Homes</w:t>
            </w:r>
          </w:p>
          <w:p w14:paraId="6FFB09EE" w14:textId="77777777" w:rsidR="004047C0" w:rsidRPr="009E1099" w:rsidRDefault="004047C0" w:rsidP="00264618">
            <w:pPr>
              <w:pStyle w:val="ListParagraph"/>
              <w:numPr>
                <w:ilvl w:val="1"/>
                <w:numId w:val="16"/>
              </w:numPr>
              <w:jc w:val="left"/>
              <w:rPr>
                <w:rFonts w:ascii="Times New Roman" w:hAnsi="Times New Roman"/>
                <w:szCs w:val="24"/>
              </w:rPr>
            </w:pPr>
            <w:r w:rsidRPr="009E1099">
              <w:rPr>
                <w:rFonts w:ascii="Times New Roman" w:hAnsi="Times New Roman"/>
                <w:szCs w:val="24"/>
              </w:rPr>
              <w:t>Public</w:t>
            </w:r>
          </w:p>
          <w:p w14:paraId="0CB8DF42" w14:textId="77777777" w:rsidR="004047C0" w:rsidRPr="009E1099" w:rsidRDefault="004047C0" w:rsidP="00264618">
            <w:pPr>
              <w:pStyle w:val="ListParagraph"/>
              <w:numPr>
                <w:ilvl w:val="1"/>
                <w:numId w:val="16"/>
              </w:numPr>
              <w:jc w:val="left"/>
              <w:rPr>
                <w:rFonts w:ascii="Times New Roman" w:hAnsi="Times New Roman"/>
                <w:szCs w:val="24"/>
              </w:rPr>
            </w:pPr>
            <w:r w:rsidRPr="009E1099">
              <w:rPr>
                <w:rFonts w:ascii="Times New Roman" w:hAnsi="Times New Roman"/>
                <w:szCs w:val="24"/>
              </w:rPr>
              <w:t>Not-for-Profit</w:t>
            </w:r>
          </w:p>
          <w:p w14:paraId="2B599AC1" w14:textId="77777777" w:rsidR="004047C0" w:rsidRPr="009E1099" w:rsidRDefault="004047C0" w:rsidP="00264618">
            <w:pPr>
              <w:pStyle w:val="ListParagraph"/>
              <w:numPr>
                <w:ilvl w:val="1"/>
                <w:numId w:val="16"/>
              </w:numPr>
              <w:jc w:val="left"/>
              <w:rPr>
                <w:rFonts w:ascii="Times New Roman" w:hAnsi="Times New Roman"/>
                <w:szCs w:val="24"/>
              </w:rPr>
            </w:pPr>
            <w:r w:rsidRPr="009E1099">
              <w:rPr>
                <w:rFonts w:ascii="Times New Roman" w:hAnsi="Times New Roman"/>
                <w:szCs w:val="24"/>
              </w:rPr>
              <w:t>Private</w:t>
            </w:r>
          </w:p>
          <w:p w14:paraId="2792A54C" w14:textId="77777777" w:rsidR="004047C0" w:rsidRPr="009E1099" w:rsidRDefault="004047C0" w:rsidP="004047C0">
            <w:pPr>
              <w:ind w:left="426"/>
              <w:rPr>
                <w:sz w:val="24"/>
                <w:szCs w:val="24"/>
              </w:rPr>
            </w:pPr>
          </w:p>
          <w:p w14:paraId="3FDC1D84" w14:textId="77777777" w:rsidR="004047C0" w:rsidRPr="009E1099" w:rsidRDefault="004047C0" w:rsidP="000164DE">
            <w:pPr>
              <w:pStyle w:val="ListParagraph"/>
              <w:numPr>
                <w:ilvl w:val="0"/>
                <w:numId w:val="16"/>
              </w:numPr>
              <w:jc w:val="left"/>
              <w:rPr>
                <w:rFonts w:ascii="Times New Roman" w:hAnsi="Times New Roman"/>
                <w:szCs w:val="24"/>
              </w:rPr>
            </w:pPr>
            <w:r w:rsidRPr="009E1099">
              <w:rPr>
                <w:rFonts w:ascii="Times New Roman" w:hAnsi="Times New Roman"/>
                <w:szCs w:val="24"/>
              </w:rPr>
              <w:t>Inpatient Hospices</w:t>
            </w:r>
          </w:p>
          <w:p w14:paraId="7A6520AC" w14:textId="77777777" w:rsidR="004047C0" w:rsidRPr="009E1099" w:rsidRDefault="004047C0" w:rsidP="000164DE">
            <w:pPr>
              <w:pStyle w:val="ListParagraph"/>
              <w:numPr>
                <w:ilvl w:val="1"/>
                <w:numId w:val="16"/>
              </w:numPr>
              <w:jc w:val="left"/>
              <w:rPr>
                <w:rFonts w:ascii="Times New Roman" w:hAnsi="Times New Roman"/>
                <w:szCs w:val="24"/>
              </w:rPr>
            </w:pPr>
            <w:r w:rsidRPr="009E1099">
              <w:rPr>
                <w:rFonts w:ascii="Times New Roman" w:hAnsi="Times New Roman"/>
                <w:szCs w:val="24"/>
              </w:rPr>
              <w:t>Public</w:t>
            </w:r>
          </w:p>
          <w:p w14:paraId="14A370E1" w14:textId="77777777" w:rsidR="004047C0" w:rsidRDefault="004047C0" w:rsidP="000164DE">
            <w:pPr>
              <w:pStyle w:val="ListParagraph"/>
              <w:numPr>
                <w:ilvl w:val="1"/>
                <w:numId w:val="16"/>
              </w:numPr>
              <w:jc w:val="left"/>
              <w:rPr>
                <w:rFonts w:ascii="Times New Roman" w:hAnsi="Times New Roman"/>
                <w:szCs w:val="24"/>
              </w:rPr>
            </w:pPr>
            <w:r w:rsidRPr="009E1099">
              <w:rPr>
                <w:rFonts w:ascii="Times New Roman" w:hAnsi="Times New Roman"/>
                <w:szCs w:val="24"/>
              </w:rPr>
              <w:t>Not-for-Profit</w:t>
            </w:r>
          </w:p>
          <w:p w14:paraId="5D2E2E18" w14:textId="533A61DA" w:rsidR="008B24FF" w:rsidRPr="009E1099" w:rsidRDefault="008B24FF" w:rsidP="000164DE">
            <w:pPr>
              <w:pStyle w:val="ListParagraph"/>
              <w:numPr>
                <w:ilvl w:val="1"/>
                <w:numId w:val="16"/>
              </w:numPr>
              <w:jc w:val="left"/>
              <w:rPr>
                <w:rFonts w:ascii="Times New Roman" w:hAnsi="Times New Roman"/>
                <w:szCs w:val="24"/>
              </w:rPr>
            </w:pPr>
            <w:r>
              <w:rPr>
                <w:rFonts w:ascii="Times New Roman" w:hAnsi="Times New Roman"/>
                <w:szCs w:val="24"/>
              </w:rPr>
              <w:t xml:space="preserve">Private </w:t>
            </w:r>
          </w:p>
          <w:p w14:paraId="4FAB3E10" w14:textId="77777777" w:rsidR="004047C0" w:rsidRPr="009E1099" w:rsidRDefault="004047C0" w:rsidP="004047C0">
            <w:pPr>
              <w:rPr>
                <w:color w:val="1F497D"/>
                <w:sz w:val="24"/>
                <w:szCs w:val="24"/>
              </w:rPr>
            </w:pPr>
          </w:p>
        </w:tc>
      </w:tr>
    </w:tbl>
    <w:p w14:paraId="6ECAAEC5" w14:textId="77777777" w:rsidR="00073F5F" w:rsidRPr="00E31201" w:rsidRDefault="00B76E13" w:rsidP="009E1099">
      <w:pPr>
        <w:spacing w:before="240" w:after="240" w:line="240" w:lineRule="auto"/>
        <w:rPr>
          <w:rFonts w:ascii="Times New Roman" w:hAnsi="Times New Roman" w:cs="Times New Roman"/>
          <w:sz w:val="26"/>
          <w:szCs w:val="26"/>
        </w:rPr>
      </w:pPr>
      <w:r w:rsidRPr="00E31201">
        <w:rPr>
          <w:rFonts w:ascii="Times New Roman" w:hAnsi="Times New Roman" w:cs="Times New Roman"/>
          <w:sz w:val="26"/>
          <w:szCs w:val="26"/>
        </w:rPr>
        <w:lastRenderedPageBreak/>
        <w:tab/>
      </w:r>
      <w:r w:rsidR="00073F5F" w:rsidRPr="00E31201">
        <w:rPr>
          <w:rFonts w:ascii="Times New Roman" w:hAnsi="Times New Roman" w:cs="Times New Roman"/>
          <w:sz w:val="26"/>
          <w:szCs w:val="26"/>
        </w:rPr>
        <w:t xml:space="preserve">A mapping of beds in </w:t>
      </w:r>
      <w:r w:rsidR="00CD4A57">
        <w:rPr>
          <w:rFonts w:ascii="Times New Roman" w:hAnsi="Times New Roman" w:cs="Times New Roman"/>
          <w:sz w:val="26"/>
          <w:szCs w:val="26"/>
        </w:rPr>
        <w:t>inpatient</w:t>
      </w:r>
      <w:r w:rsidR="00073F5F" w:rsidRPr="00E31201">
        <w:rPr>
          <w:rFonts w:ascii="Times New Roman" w:hAnsi="Times New Roman" w:cs="Times New Roman"/>
          <w:sz w:val="26"/>
          <w:szCs w:val="26"/>
        </w:rPr>
        <w:t xml:space="preserve"> facilities from </w:t>
      </w:r>
      <w:r w:rsidR="00CD4A57">
        <w:rPr>
          <w:rFonts w:ascii="Times New Roman" w:hAnsi="Times New Roman" w:cs="Times New Roman"/>
          <w:sz w:val="26"/>
          <w:szCs w:val="26"/>
        </w:rPr>
        <w:t xml:space="preserve">YOS 2016 </w:t>
      </w:r>
      <w:r w:rsidR="00073F5F" w:rsidRPr="00E31201">
        <w:rPr>
          <w:rFonts w:ascii="Times New Roman" w:hAnsi="Times New Roman" w:cs="Times New Roman"/>
          <w:sz w:val="26"/>
          <w:szCs w:val="26"/>
        </w:rPr>
        <w:t xml:space="preserve">to </w:t>
      </w:r>
      <w:r w:rsidR="00CD4A57">
        <w:rPr>
          <w:rFonts w:ascii="Times New Roman" w:hAnsi="Times New Roman" w:cs="Times New Roman"/>
          <w:sz w:val="26"/>
          <w:szCs w:val="26"/>
        </w:rPr>
        <w:t>YOS 2017</w:t>
      </w:r>
      <w:r w:rsidR="00073F5F" w:rsidRPr="00E31201">
        <w:rPr>
          <w:rFonts w:ascii="Times New Roman" w:hAnsi="Times New Roman" w:cs="Times New Roman"/>
          <w:sz w:val="26"/>
          <w:szCs w:val="26"/>
        </w:rPr>
        <w:t xml:space="preserve"> is set out below:</w:t>
      </w:r>
    </w:p>
    <w:tbl>
      <w:tblPr>
        <w:tblStyle w:val="TableGrid"/>
        <w:tblW w:w="0" w:type="auto"/>
        <w:tblLook w:val="04A0" w:firstRow="1" w:lastRow="0" w:firstColumn="1" w:lastColumn="0" w:noHBand="0" w:noVBand="1"/>
      </w:tblPr>
      <w:tblGrid>
        <w:gridCol w:w="2830"/>
        <w:gridCol w:w="2694"/>
        <w:gridCol w:w="3440"/>
      </w:tblGrid>
      <w:tr w:rsidR="00526978" w:rsidRPr="009E1099" w14:paraId="7B243928" w14:textId="77777777" w:rsidTr="008F64DA">
        <w:trPr>
          <w:tblHeader/>
        </w:trPr>
        <w:tc>
          <w:tcPr>
            <w:tcW w:w="2830" w:type="dxa"/>
            <w:shd w:val="clear" w:color="auto" w:fill="D9D9D9" w:themeFill="background1" w:themeFillShade="D9"/>
          </w:tcPr>
          <w:p w14:paraId="709FA896" w14:textId="77777777" w:rsidR="00073F5F" w:rsidRPr="009E1099" w:rsidRDefault="00073F5F" w:rsidP="00296EC4">
            <w:pPr>
              <w:rPr>
                <w:b/>
                <w:sz w:val="24"/>
                <w:szCs w:val="24"/>
              </w:rPr>
            </w:pPr>
            <w:r w:rsidRPr="009E1099">
              <w:rPr>
                <w:b/>
                <w:sz w:val="24"/>
                <w:szCs w:val="24"/>
              </w:rPr>
              <w:t xml:space="preserve">Type of </w:t>
            </w:r>
            <w:r w:rsidR="0039051A" w:rsidRPr="009E1099">
              <w:rPr>
                <w:b/>
                <w:sz w:val="24"/>
                <w:szCs w:val="24"/>
              </w:rPr>
              <w:t>Inpatient</w:t>
            </w:r>
            <w:r w:rsidRPr="009E1099">
              <w:rPr>
                <w:b/>
                <w:sz w:val="24"/>
                <w:szCs w:val="24"/>
              </w:rPr>
              <w:t xml:space="preserve"> </w:t>
            </w:r>
            <w:r w:rsidR="00296EC4" w:rsidRPr="009E1099">
              <w:rPr>
                <w:b/>
                <w:sz w:val="24"/>
                <w:szCs w:val="24"/>
              </w:rPr>
              <w:t>Beds</w:t>
            </w:r>
          </w:p>
        </w:tc>
        <w:tc>
          <w:tcPr>
            <w:tcW w:w="2694" w:type="dxa"/>
            <w:shd w:val="clear" w:color="auto" w:fill="D9D9D9" w:themeFill="background1" w:themeFillShade="D9"/>
          </w:tcPr>
          <w:p w14:paraId="3813676C" w14:textId="77777777" w:rsidR="00073F5F" w:rsidRPr="009E1099" w:rsidRDefault="00073F5F" w:rsidP="0039051A">
            <w:pPr>
              <w:jc w:val="center"/>
              <w:rPr>
                <w:b/>
                <w:sz w:val="24"/>
                <w:szCs w:val="24"/>
              </w:rPr>
            </w:pPr>
            <w:r w:rsidRPr="009E1099">
              <w:rPr>
                <w:b/>
                <w:sz w:val="24"/>
                <w:szCs w:val="24"/>
              </w:rPr>
              <w:t>Yearbook of Statistics</w:t>
            </w:r>
            <w:r w:rsidR="0039051A" w:rsidRPr="009E1099">
              <w:rPr>
                <w:b/>
                <w:sz w:val="24"/>
                <w:szCs w:val="24"/>
              </w:rPr>
              <w:t xml:space="preserve"> 2016</w:t>
            </w:r>
          </w:p>
        </w:tc>
        <w:tc>
          <w:tcPr>
            <w:tcW w:w="3440" w:type="dxa"/>
            <w:shd w:val="clear" w:color="auto" w:fill="D9D9D9" w:themeFill="background1" w:themeFillShade="D9"/>
          </w:tcPr>
          <w:p w14:paraId="5B73677C" w14:textId="77777777" w:rsidR="008B24FF" w:rsidRDefault="0039051A" w:rsidP="0039051A">
            <w:pPr>
              <w:jc w:val="center"/>
              <w:rPr>
                <w:b/>
                <w:sz w:val="24"/>
                <w:szCs w:val="24"/>
              </w:rPr>
            </w:pPr>
            <w:r w:rsidRPr="009E1099">
              <w:rPr>
                <w:b/>
                <w:sz w:val="24"/>
                <w:szCs w:val="24"/>
              </w:rPr>
              <w:t>Yearbook of Statistics</w:t>
            </w:r>
          </w:p>
          <w:p w14:paraId="7555E44C" w14:textId="1300EA85" w:rsidR="00073F5F" w:rsidRPr="009E1099" w:rsidRDefault="0039051A" w:rsidP="0039051A">
            <w:pPr>
              <w:jc w:val="center"/>
              <w:rPr>
                <w:b/>
                <w:sz w:val="24"/>
                <w:szCs w:val="24"/>
              </w:rPr>
            </w:pPr>
            <w:r w:rsidRPr="009E1099">
              <w:rPr>
                <w:b/>
                <w:sz w:val="24"/>
                <w:szCs w:val="24"/>
              </w:rPr>
              <w:t>2017</w:t>
            </w:r>
          </w:p>
        </w:tc>
      </w:tr>
      <w:tr w:rsidR="00526978" w:rsidRPr="009E1099" w14:paraId="063C6E40" w14:textId="77777777" w:rsidTr="008F64DA">
        <w:tc>
          <w:tcPr>
            <w:tcW w:w="2830" w:type="dxa"/>
          </w:tcPr>
          <w:p w14:paraId="37B1B5FB" w14:textId="77777777" w:rsidR="00073F5F" w:rsidRPr="009E1099" w:rsidRDefault="00073F5F" w:rsidP="006A76A5">
            <w:pPr>
              <w:rPr>
                <w:sz w:val="24"/>
                <w:szCs w:val="24"/>
              </w:rPr>
            </w:pPr>
            <w:r w:rsidRPr="009E1099">
              <w:rPr>
                <w:sz w:val="24"/>
                <w:szCs w:val="24"/>
              </w:rPr>
              <w:t>Public Sector General Hospitals and Special</w:t>
            </w:r>
            <w:r w:rsidR="006A76A5" w:rsidRPr="009E1099">
              <w:rPr>
                <w:sz w:val="24"/>
                <w:szCs w:val="24"/>
              </w:rPr>
              <w:t>ised</w:t>
            </w:r>
            <w:r w:rsidRPr="009E1099">
              <w:rPr>
                <w:sz w:val="24"/>
                <w:szCs w:val="24"/>
              </w:rPr>
              <w:t xml:space="preserve"> </w:t>
            </w:r>
            <w:r w:rsidR="006A76A5" w:rsidRPr="009E1099">
              <w:rPr>
                <w:sz w:val="24"/>
                <w:szCs w:val="24"/>
              </w:rPr>
              <w:t xml:space="preserve">Hospitals </w:t>
            </w:r>
            <w:r w:rsidRPr="009E1099">
              <w:rPr>
                <w:sz w:val="24"/>
                <w:szCs w:val="24"/>
              </w:rPr>
              <w:t>(e.g. N</w:t>
            </w:r>
            <w:r w:rsidR="006A76A5" w:rsidRPr="009E1099">
              <w:rPr>
                <w:sz w:val="24"/>
                <w:szCs w:val="24"/>
              </w:rPr>
              <w:t xml:space="preserve">ational </w:t>
            </w:r>
            <w:r w:rsidRPr="009E1099">
              <w:rPr>
                <w:sz w:val="24"/>
                <w:szCs w:val="24"/>
              </w:rPr>
              <w:t>H</w:t>
            </w:r>
            <w:r w:rsidR="006A76A5" w:rsidRPr="009E1099">
              <w:rPr>
                <w:sz w:val="24"/>
                <w:szCs w:val="24"/>
              </w:rPr>
              <w:t xml:space="preserve">eart </w:t>
            </w:r>
            <w:r w:rsidRPr="009E1099">
              <w:rPr>
                <w:sz w:val="24"/>
                <w:szCs w:val="24"/>
              </w:rPr>
              <w:t>C</w:t>
            </w:r>
            <w:r w:rsidR="006A76A5" w:rsidRPr="009E1099">
              <w:rPr>
                <w:sz w:val="24"/>
                <w:szCs w:val="24"/>
              </w:rPr>
              <w:t>entre</w:t>
            </w:r>
            <w:r w:rsidRPr="009E1099">
              <w:rPr>
                <w:sz w:val="24"/>
                <w:szCs w:val="24"/>
              </w:rPr>
              <w:t>)</w:t>
            </w:r>
          </w:p>
        </w:tc>
        <w:tc>
          <w:tcPr>
            <w:tcW w:w="2694" w:type="dxa"/>
          </w:tcPr>
          <w:p w14:paraId="379F412A" w14:textId="77777777" w:rsidR="00073F5F" w:rsidRPr="009E1099" w:rsidRDefault="00073F5F" w:rsidP="00E5603F">
            <w:pPr>
              <w:rPr>
                <w:sz w:val="24"/>
                <w:szCs w:val="24"/>
              </w:rPr>
            </w:pPr>
            <w:r w:rsidRPr="009E1099">
              <w:rPr>
                <w:sz w:val="24"/>
                <w:szCs w:val="24"/>
              </w:rPr>
              <w:t>Public Sector – Acute Care</w:t>
            </w:r>
          </w:p>
        </w:tc>
        <w:tc>
          <w:tcPr>
            <w:tcW w:w="3440" w:type="dxa"/>
          </w:tcPr>
          <w:p w14:paraId="7393C012" w14:textId="77777777" w:rsidR="00073F5F" w:rsidRPr="009E1099" w:rsidRDefault="00073F5F" w:rsidP="006A76A5">
            <w:pPr>
              <w:rPr>
                <w:sz w:val="24"/>
                <w:szCs w:val="24"/>
              </w:rPr>
            </w:pPr>
            <w:r w:rsidRPr="009E1099">
              <w:rPr>
                <w:sz w:val="24"/>
                <w:szCs w:val="24"/>
              </w:rPr>
              <w:t>Acute Hospitals – Public</w:t>
            </w:r>
          </w:p>
        </w:tc>
      </w:tr>
      <w:tr w:rsidR="00526978" w:rsidRPr="009E1099" w14:paraId="34B671C3" w14:textId="77777777" w:rsidTr="008F64DA">
        <w:tc>
          <w:tcPr>
            <w:tcW w:w="2830" w:type="dxa"/>
          </w:tcPr>
          <w:p w14:paraId="575E3C87" w14:textId="77777777" w:rsidR="00073F5F" w:rsidRPr="009E1099" w:rsidRDefault="00073F5F" w:rsidP="00526978">
            <w:pPr>
              <w:rPr>
                <w:sz w:val="24"/>
                <w:szCs w:val="24"/>
              </w:rPr>
            </w:pPr>
            <w:r w:rsidRPr="009E1099">
              <w:rPr>
                <w:sz w:val="24"/>
                <w:szCs w:val="24"/>
              </w:rPr>
              <w:t xml:space="preserve">Private Sector Acute Hospitals </w:t>
            </w:r>
          </w:p>
        </w:tc>
        <w:tc>
          <w:tcPr>
            <w:tcW w:w="2694" w:type="dxa"/>
          </w:tcPr>
          <w:p w14:paraId="5544F87C" w14:textId="77777777" w:rsidR="00073F5F" w:rsidRPr="009E1099" w:rsidRDefault="00073F5F" w:rsidP="00E5603F">
            <w:pPr>
              <w:rPr>
                <w:sz w:val="24"/>
                <w:szCs w:val="24"/>
              </w:rPr>
            </w:pPr>
            <w:r w:rsidRPr="009E1099">
              <w:rPr>
                <w:sz w:val="24"/>
                <w:szCs w:val="24"/>
              </w:rPr>
              <w:t>Private Sector – Acute Care</w:t>
            </w:r>
          </w:p>
        </w:tc>
        <w:tc>
          <w:tcPr>
            <w:tcW w:w="3440" w:type="dxa"/>
          </w:tcPr>
          <w:p w14:paraId="51FD8709" w14:textId="77777777" w:rsidR="00824A59" w:rsidRDefault="00073F5F" w:rsidP="00526978">
            <w:pPr>
              <w:rPr>
                <w:sz w:val="24"/>
                <w:szCs w:val="24"/>
              </w:rPr>
            </w:pPr>
            <w:r w:rsidRPr="009E1099">
              <w:rPr>
                <w:sz w:val="24"/>
                <w:szCs w:val="24"/>
              </w:rPr>
              <w:t xml:space="preserve">Acute Hospitals </w:t>
            </w:r>
          </w:p>
          <w:p w14:paraId="063243E2" w14:textId="74754A7F" w:rsidR="00824A59" w:rsidRDefault="00824A59" w:rsidP="00824A59">
            <w:pPr>
              <w:pStyle w:val="ListParagraph"/>
              <w:numPr>
                <w:ilvl w:val="0"/>
                <w:numId w:val="17"/>
              </w:numPr>
              <w:ind w:left="529" w:hanging="284"/>
              <w:rPr>
                <w:rFonts w:ascii="Times New Roman" w:eastAsia="SimSun" w:hAnsi="Times New Roman"/>
                <w:szCs w:val="24"/>
              </w:rPr>
            </w:pPr>
            <w:r>
              <w:rPr>
                <w:rFonts w:ascii="Times New Roman" w:eastAsia="SimSun" w:hAnsi="Times New Roman"/>
                <w:szCs w:val="24"/>
              </w:rPr>
              <w:t>Not-for-Profit</w:t>
            </w:r>
            <w:r w:rsidR="00DB7C9B">
              <w:rPr>
                <w:rFonts w:ascii="Times New Roman" w:eastAsia="SimSun" w:hAnsi="Times New Roman"/>
                <w:szCs w:val="24"/>
              </w:rPr>
              <w:t>}</w:t>
            </w:r>
            <w:r w:rsidR="008B24FF">
              <w:rPr>
                <w:rFonts w:ascii="Times New Roman" w:eastAsia="SimSun" w:hAnsi="Times New Roman"/>
                <w:szCs w:val="24"/>
              </w:rPr>
              <w:t xml:space="preserve"> Non-Public</w:t>
            </w:r>
          </w:p>
          <w:p w14:paraId="5162DFE3" w14:textId="31D342B3" w:rsidR="00824A59" w:rsidRPr="00824A59" w:rsidRDefault="00824A59" w:rsidP="008F64DA">
            <w:pPr>
              <w:pStyle w:val="ListParagraph"/>
              <w:numPr>
                <w:ilvl w:val="0"/>
                <w:numId w:val="17"/>
              </w:numPr>
              <w:ind w:left="529" w:hanging="284"/>
              <w:rPr>
                <w:szCs w:val="24"/>
              </w:rPr>
            </w:pPr>
            <w:r w:rsidRPr="008F64DA">
              <w:rPr>
                <w:rFonts w:ascii="Times New Roman" w:eastAsia="SimSun" w:hAnsi="Times New Roman"/>
                <w:szCs w:val="24"/>
              </w:rPr>
              <w:t>Private</w:t>
            </w:r>
            <w:r w:rsidR="00DB7C9B">
              <w:rPr>
                <w:rFonts w:ascii="Times New Roman" w:eastAsia="SimSun" w:hAnsi="Times New Roman"/>
                <w:szCs w:val="24"/>
              </w:rPr>
              <w:t xml:space="preserve">           }</w:t>
            </w:r>
          </w:p>
          <w:p w14:paraId="5933D670" w14:textId="5A9474BA" w:rsidR="00073F5F" w:rsidRPr="009E1099" w:rsidRDefault="00073F5F" w:rsidP="00526978">
            <w:pPr>
              <w:rPr>
                <w:sz w:val="24"/>
                <w:szCs w:val="24"/>
              </w:rPr>
            </w:pPr>
          </w:p>
        </w:tc>
      </w:tr>
      <w:tr w:rsidR="00526978" w:rsidRPr="009E1099" w14:paraId="7AF0ECC7" w14:textId="77777777" w:rsidTr="008F64DA">
        <w:tc>
          <w:tcPr>
            <w:tcW w:w="2830" w:type="dxa"/>
          </w:tcPr>
          <w:p w14:paraId="56370EF8" w14:textId="0C4ED878" w:rsidR="00073F5F" w:rsidRPr="009E1099" w:rsidRDefault="00073F5F" w:rsidP="00526978">
            <w:pPr>
              <w:rPr>
                <w:sz w:val="24"/>
                <w:szCs w:val="24"/>
              </w:rPr>
            </w:pPr>
            <w:r w:rsidRPr="009E1099">
              <w:rPr>
                <w:sz w:val="24"/>
                <w:szCs w:val="24"/>
              </w:rPr>
              <w:t>I</w:t>
            </w:r>
            <w:r w:rsidR="00526978" w:rsidRPr="009E1099">
              <w:rPr>
                <w:sz w:val="24"/>
                <w:szCs w:val="24"/>
              </w:rPr>
              <w:t xml:space="preserve">nstitute of </w:t>
            </w:r>
            <w:r w:rsidRPr="009E1099">
              <w:rPr>
                <w:sz w:val="24"/>
                <w:szCs w:val="24"/>
              </w:rPr>
              <w:t>M</w:t>
            </w:r>
            <w:r w:rsidR="00526978" w:rsidRPr="009E1099">
              <w:rPr>
                <w:sz w:val="24"/>
                <w:szCs w:val="24"/>
              </w:rPr>
              <w:t xml:space="preserve">ental </w:t>
            </w:r>
            <w:r w:rsidRPr="009E1099">
              <w:rPr>
                <w:sz w:val="24"/>
                <w:szCs w:val="24"/>
              </w:rPr>
              <w:t>H</w:t>
            </w:r>
            <w:r w:rsidR="00526978" w:rsidRPr="009E1099">
              <w:rPr>
                <w:sz w:val="24"/>
                <w:szCs w:val="24"/>
              </w:rPr>
              <w:t>ealth</w:t>
            </w:r>
          </w:p>
        </w:tc>
        <w:tc>
          <w:tcPr>
            <w:tcW w:w="2694" w:type="dxa"/>
          </w:tcPr>
          <w:p w14:paraId="194624BA" w14:textId="77777777" w:rsidR="00073F5F" w:rsidRPr="009E1099" w:rsidRDefault="00073F5F" w:rsidP="00E5603F">
            <w:pPr>
              <w:rPr>
                <w:sz w:val="24"/>
                <w:szCs w:val="24"/>
              </w:rPr>
            </w:pPr>
            <w:r w:rsidRPr="009E1099">
              <w:rPr>
                <w:sz w:val="24"/>
                <w:szCs w:val="24"/>
              </w:rPr>
              <w:t>Public Sector – Extended Care</w:t>
            </w:r>
          </w:p>
        </w:tc>
        <w:tc>
          <w:tcPr>
            <w:tcW w:w="3440" w:type="dxa"/>
          </w:tcPr>
          <w:p w14:paraId="32FBA4E0" w14:textId="77777777" w:rsidR="00073F5F" w:rsidRPr="009E1099" w:rsidRDefault="00526978" w:rsidP="00526978">
            <w:pPr>
              <w:rPr>
                <w:sz w:val="24"/>
                <w:szCs w:val="24"/>
              </w:rPr>
            </w:pPr>
            <w:r w:rsidRPr="009E1099">
              <w:rPr>
                <w:sz w:val="24"/>
                <w:szCs w:val="24"/>
              </w:rPr>
              <w:t xml:space="preserve">Psychiatric </w:t>
            </w:r>
            <w:r w:rsidR="00073F5F" w:rsidRPr="009E1099">
              <w:rPr>
                <w:sz w:val="24"/>
                <w:szCs w:val="24"/>
              </w:rPr>
              <w:t>Hospitals – Public</w:t>
            </w:r>
          </w:p>
        </w:tc>
      </w:tr>
      <w:tr w:rsidR="00526978" w:rsidRPr="009E1099" w14:paraId="17E6EAD6" w14:textId="77777777" w:rsidTr="008F64DA">
        <w:tc>
          <w:tcPr>
            <w:tcW w:w="2830" w:type="dxa"/>
          </w:tcPr>
          <w:p w14:paraId="07B89278" w14:textId="77777777" w:rsidR="00073F5F" w:rsidRPr="009E1099" w:rsidRDefault="00526978" w:rsidP="009E1099">
            <w:pPr>
              <w:rPr>
                <w:sz w:val="24"/>
                <w:szCs w:val="24"/>
              </w:rPr>
            </w:pPr>
            <w:r w:rsidRPr="009E1099">
              <w:rPr>
                <w:sz w:val="24"/>
                <w:szCs w:val="24"/>
              </w:rPr>
              <w:t xml:space="preserve">Other </w:t>
            </w:r>
            <w:r w:rsidR="009E1099">
              <w:rPr>
                <w:sz w:val="24"/>
                <w:szCs w:val="24"/>
              </w:rPr>
              <w:t>P</w:t>
            </w:r>
            <w:r w:rsidRPr="009E1099">
              <w:rPr>
                <w:sz w:val="24"/>
                <w:szCs w:val="24"/>
              </w:rPr>
              <w:t xml:space="preserve">rivate </w:t>
            </w:r>
            <w:r w:rsidR="009E1099">
              <w:rPr>
                <w:sz w:val="24"/>
                <w:szCs w:val="24"/>
              </w:rPr>
              <w:t>H</w:t>
            </w:r>
            <w:r w:rsidRPr="009E1099">
              <w:rPr>
                <w:sz w:val="24"/>
                <w:szCs w:val="24"/>
              </w:rPr>
              <w:t>ospitals</w:t>
            </w:r>
          </w:p>
        </w:tc>
        <w:tc>
          <w:tcPr>
            <w:tcW w:w="2694" w:type="dxa"/>
          </w:tcPr>
          <w:p w14:paraId="4ED7C8F4" w14:textId="77777777" w:rsidR="00073F5F" w:rsidRPr="009E1099" w:rsidRDefault="00202B63" w:rsidP="00E5603F">
            <w:pPr>
              <w:rPr>
                <w:sz w:val="24"/>
                <w:szCs w:val="24"/>
              </w:rPr>
            </w:pPr>
            <w:r>
              <w:rPr>
                <w:sz w:val="24"/>
                <w:szCs w:val="24"/>
              </w:rPr>
              <w:t xml:space="preserve">Private Sector – Extended </w:t>
            </w:r>
            <w:r w:rsidR="00073F5F" w:rsidRPr="009E1099">
              <w:rPr>
                <w:sz w:val="24"/>
                <w:szCs w:val="24"/>
              </w:rPr>
              <w:t>Care</w:t>
            </w:r>
          </w:p>
        </w:tc>
        <w:tc>
          <w:tcPr>
            <w:tcW w:w="3440" w:type="dxa"/>
          </w:tcPr>
          <w:p w14:paraId="47451DCB" w14:textId="77777777" w:rsidR="00824A59" w:rsidRDefault="00296EC4" w:rsidP="00202B63">
            <w:pPr>
              <w:rPr>
                <w:sz w:val="24"/>
                <w:szCs w:val="24"/>
              </w:rPr>
            </w:pPr>
            <w:r w:rsidRPr="009E1099">
              <w:rPr>
                <w:sz w:val="24"/>
                <w:szCs w:val="24"/>
              </w:rPr>
              <w:t>Psychiatric Hospitals</w:t>
            </w:r>
            <w:r w:rsidR="00202B63">
              <w:rPr>
                <w:sz w:val="24"/>
                <w:szCs w:val="24"/>
              </w:rPr>
              <w:t xml:space="preserve"> or</w:t>
            </w:r>
            <w:r w:rsidR="0030066B" w:rsidRPr="009E1099">
              <w:rPr>
                <w:sz w:val="24"/>
                <w:szCs w:val="24"/>
              </w:rPr>
              <w:t xml:space="preserve"> </w:t>
            </w:r>
            <w:r w:rsidRPr="009E1099">
              <w:rPr>
                <w:sz w:val="24"/>
                <w:szCs w:val="24"/>
              </w:rPr>
              <w:t xml:space="preserve">Community Hospitals </w:t>
            </w:r>
          </w:p>
          <w:p w14:paraId="4194D6D4" w14:textId="03216D9B" w:rsidR="00824A59" w:rsidRDefault="00824A59" w:rsidP="00824A59">
            <w:pPr>
              <w:pStyle w:val="ListParagraph"/>
              <w:numPr>
                <w:ilvl w:val="0"/>
                <w:numId w:val="17"/>
              </w:numPr>
              <w:ind w:left="529" w:hanging="284"/>
              <w:rPr>
                <w:rFonts w:ascii="Times New Roman" w:eastAsia="SimSun" w:hAnsi="Times New Roman"/>
                <w:szCs w:val="24"/>
              </w:rPr>
            </w:pPr>
            <w:r>
              <w:rPr>
                <w:rFonts w:ascii="Times New Roman" w:eastAsia="SimSun" w:hAnsi="Times New Roman"/>
                <w:szCs w:val="24"/>
              </w:rPr>
              <w:t>Not-for-Profit</w:t>
            </w:r>
            <w:r w:rsidR="00DB7C9B">
              <w:rPr>
                <w:rFonts w:ascii="Times New Roman" w:eastAsia="SimSun" w:hAnsi="Times New Roman"/>
                <w:szCs w:val="24"/>
              </w:rPr>
              <w:t>}</w:t>
            </w:r>
            <w:r w:rsidR="00B25B38">
              <w:rPr>
                <w:rFonts w:ascii="Times New Roman" w:eastAsia="SimSun" w:hAnsi="Times New Roman"/>
                <w:szCs w:val="24"/>
              </w:rPr>
              <w:t xml:space="preserve"> Non-Public</w:t>
            </w:r>
          </w:p>
          <w:p w14:paraId="060253F1" w14:textId="3B369C7B" w:rsidR="00824A59" w:rsidRPr="00824A59" w:rsidRDefault="00824A59" w:rsidP="00824A59">
            <w:pPr>
              <w:pStyle w:val="ListParagraph"/>
              <w:numPr>
                <w:ilvl w:val="0"/>
                <w:numId w:val="17"/>
              </w:numPr>
              <w:ind w:left="529" w:hanging="284"/>
              <w:rPr>
                <w:szCs w:val="24"/>
              </w:rPr>
            </w:pPr>
            <w:r w:rsidRPr="00A055EF">
              <w:rPr>
                <w:rFonts w:ascii="Times New Roman" w:eastAsia="SimSun" w:hAnsi="Times New Roman"/>
                <w:szCs w:val="24"/>
              </w:rPr>
              <w:t>Private</w:t>
            </w:r>
            <w:r w:rsidR="00DB7C9B">
              <w:rPr>
                <w:rFonts w:ascii="Times New Roman" w:eastAsia="SimSun" w:hAnsi="Times New Roman"/>
                <w:szCs w:val="24"/>
              </w:rPr>
              <w:t xml:space="preserve">           }</w:t>
            </w:r>
          </w:p>
          <w:p w14:paraId="225AFE9F" w14:textId="47D32CFD" w:rsidR="00296EC4" w:rsidRPr="009E1099" w:rsidRDefault="00296EC4" w:rsidP="00202B63">
            <w:pPr>
              <w:rPr>
                <w:sz w:val="24"/>
                <w:szCs w:val="24"/>
              </w:rPr>
            </w:pPr>
          </w:p>
        </w:tc>
      </w:tr>
      <w:tr w:rsidR="00526978" w:rsidRPr="009E1099" w14:paraId="4130F73D" w14:textId="77777777" w:rsidTr="008F64DA">
        <w:tc>
          <w:tcPr>
            <w:tcW w:w="2830" w:type="dxa"/>
          </w:tcPr>
          <w:p w14:paraId="10CBDBC0" w14:textId="77777777" w:rsidR="00073F5F" w:rsidRPr="009E1099" w:rsidRDefault="00073F5F" w:rsidP="00E5603F">
            <w:pPr>
              <w:rPr>
                <w:sz w:val="24"/>
                <w:szCs w:val="24"/>
              </w:rPr>
            </w:pPr>
            <w:r w:rsidRPr="009E1099">
              <w:rPr>
                <w:sz w:val="24"/>
                <w:szCs w:val="24"/>
              </w:rPr>
              <w:t>Community Hospitals (CH)</w:t>
            </w:r>
          </w:p>
        </w:tc>
        <w:tc>
          <w:tcPr>
            <w:tcW w:w="2694" w:type="dxa"/>
          </w:tcPr>
          <w:p w14:paraId="77BA1D94" w14:textId="77777777" w:rsidR="00073F5F" w:rsidRPr="009E1099" w:rsidRDefault="00073F5F" w:rsidP="00E5603F">
            <w:pPr>
              <w:rPr>
                <w:sz w:val="24"/>
                <w:szCs w:val="24"/>
              </w:rPr>
            </w:pPr>
            <w:r w:rsidRPr="009E1099">
              <w:rPr>
                <w:sz w:val="24"/>
                <w:szCs w:val="24"/>
              </w:rPr>
              <w:t>Private Sector – Extended Care</w:t>
            </w:r>
          </w:p>
        </w:tc>
        <w:tc>
          <w:tcPr>
            <w:tcW w:w="3440" w:type="dxa"/>
          </w:tcPr>
          <w:p w14:paraId="3A0DA5E3" w14:textId="77777777" w:rsidR="00073F5F" w:rsidRPr="009E1099" w:rsidRDefault="00073F5F" w:rsidP="00E5603F">
            <w:pPr>
              <w:rPr>
                <w:sz w:val="24"/>
                <w:szCs w:val="24"/>
              </w:rPr>
            </w:pPr>
            <w:r w:rsidRPr="009E1099">
              <w:rPr>
                <w:sz w:val="24"/>
                <w:szCs w:val="24"/>
              </w:rPr>
              <w:t>Community Hospitals</w:t>
            </w:r>
          </w:p>
          <w:p w14:paraId="38A1B754" w14:textId="77777777" w:rsidR="00526978" w:rsidRPr="009E1099" w:rsidRDefault="00526978" w:rsidP="00EB39E2">
            <w:pPr>
              <w:pStyle w:val="ListParagraph"/>
              <w:numPr>
                <w:ilvl w:val="0"/>
                <w:numId w:val="17"/>
              </w:numPr>
              <w:ind w:left="529" w:hanging="284"/>
              <w:rPr>
                <w:rFonts w:ascii="Times New Roman" w:eastAsia="SimSun" w:hAnsi="Times New Roman"/>
                <w:szCs w:val="24"/>
              </w:rPr>
            </w:pPr>
            <w:r w:rsidRPr="009E1099">
              <w:rPr>
                <w:rFonts w:ascii="Times New Roman" w:eastAsia="SimSun" w:hAnsi="Times New Roman"/>
                <w:szCs w:val="24"/>
              </w:rPr>
              <w:t>Public</w:t>
            </w:r>
          </w:p>
          <w:p w14:paraId="2F02DE65" w14:textId="6EB2B6FA" w:rsidR="00526978" w:rsidRDefault="00E07E46" w:rsidP="00EB39E2">
            <w:pPr>
              <w:pStyle w:val="ListParagraph"/>
              <w:numPr>
                <w:ilvl w:val="0"/>
                <w:numId w:val="17"/>
              </w:numPr>
              <w:ind w:left="529" w:hanging="284"/>
              <w:rPr>
                <w:rFonts w:ascii="Times New Roman" w:eastAsia="SimSun" w:hAnsi="Times New Roman"/>
                <w:szCs w:val="24"/>
              </w:rPr>
            </w:pPr>
            <w:r>
              <w:rPr>
                <w:rFonts w:ascii="Times New Roman" w:eastAsia="SimSun" w:hAnsi="Times New Roman"/>
                <w:szCs w:val="24"/>
              </w:rPr>
              <w:t>Not-for-</w:t>
            </w:r>
            <w:r w:rsidR="00824A59">
              <w:rPr>
                <w:rFonts w:ascii="Times New Roman" w:eastAsia="SimSun" w:hAnsi="Times New Roman"/>
                <w:szCs w:val="24"/>
              </w:rPr>
              <w:t>Profit</w:t>
            </w:r>
            <w:r>
              <w:rPr>
                <w:rFonts w:ascii="Times New Roman" w:eastAsia="SimSun" w:hAnsi="Times New Roman"/>
                <w:szCs w:val="24"/>
              </w:rPr>
              <w:t xml:space="preserve"> </w:t>
            </w:r>
            <w:r w:rsidR="00DB7C9B">
              <w:rPr>
                <w:rFonts w:ascii="Times New Roman" w:eastAsia="SimSun" w:hAnsi="Times New Roman"/>
                <w:szCs w:val="24"/>
              </w:rPr>
              <w:t>}</w:t>
            </w:r>
            <w:r w:rsidR="00B25B38">
              <w:rPr>
                <w:rFonts w:ascii="Times New Roman" w:eastAsia="SimSun" w:hAnsi="Times New Roman"/>
                <w:szCs w:val="24"/>
              </w:rPr>
              <w:t xml:space="preserve"> </w:t>
            </w:r>
            <w:r w:rsidR="00526978" w:rsidRPr="009E1099">
              <w:rPr>
                <w:rFonts w:ascii="Times New Roman" w:eastAsia="SimSun" w:hAnsi="Times New Roman"/>
                <w:szCs w:val="24"/>
              </w:rPr>
              <w:t>Non-Public</w:t>
            </w:r>
          </w:p>
          <w:p w14:paraId="1C1A8A1B" w14:textId="382D98A9" w:rsidR="00824A59" w:rsidRPr="009E1099" w:rsidRDefault="00824A59" w:rsidP="00EB39E2">
            <w:pPr>
              <w:pStyle w:val="ListParagraph"/>
              <w:numPr>
                <w:ilvl w:val="0"/>
                <w:numId w:val="17"/>
              </w:numPr>
              <w:ind w:left="529" w:hanging="284"/>
              <w:rPr>
                <w:rFonts w:ascii="Times New Roman" w:eastAsia="SimSun" w:hAnsi="Times New Roman"/>
                <w:szCs w:val="24"/>
              </w:rPr>
            </w:pPr>
            <w:r>
              <w:rPr>
                <w:rFonts w:ascii="Times New Roman" w:eastAsia="SimSun" w:hAnsi="Times New Roman"/>
                <w:szCs w:val="24"/>
              </w:rPr>
              <w:t>Private</w:t>
            </w:r>
            <w:r w:rsidR="00DB7C9B">
              <w:rPr>
                <w:rFonts w:ascii="Times New Roman" w:eastAsia="SimSun" w:hAnsi="Times New Roman"/>
                <w:szCs w:val="24"/>
              </w:rPr>
              <w:t xml:space="preserve">            }</w:t>
            </w:r>
          </w:p>
        </w:tc>
      </w:tr>
      <w:tr w:rsidR="00526978" w:rsidRPr="009E1099" w14:paraId="06E919DE" w14:textId="77777777" w:rsidTr="008F64DA">
        <w:tc>
          <w:tcPr>
            <w:tcW w:w="2830" w:type="dxa"/>
          </w:tcPr>
          <w:p w14:paraId="0E89B94D" w14:textId="77777777" w:rsidR="00073F5F" w:rsidRPr="009E1099" w:rsidRDefault="00073F5F" w:rsidP="00E5603F">
            <w:pPr>
              <w:rPr>
                <w:sz w:val="24"/>
                <w:szCs w:val="24"/>
              </w:rPr>
            </w:pPr>
            <w:r w:rsidRPr="009E1099">
              <w:rPr>
                <w:sz w:val="24"/>
                <w:szCs w:val="24"/>
              </w:rPr>
              <w:t>Chronic Sick Beds</w:t>
            </w:r>
            <w:r w:rsidR="00526978" w:rsidRPr="009E1099">
              <w:rPr>
                <w:sz w:val="24"/>
                <w:szCs w:val="24"/>
              </w:rPr>
              <w:t xml:space="preserve"> in CHs</w:t>
            </w:r>
          </w:p>
        </w:tc>
        <w:tc>
          <w:tcPr>
            <w:tcW w:w="2694" w:type="dxa"/>
          </w:tcPr>
          <w:p w14:paraId="54968627" w14:textId="77777777" w:rsidR="00073F5F" w:rsidRPr="009E1099" w:rsidRDefault="00073F5F" w:rsidP="00E5603F">
            <w:pPr>
              <w:rPr>
                <w:sz w:val="24"/>
                <w:szCs w:val="24"/>
              </w:rPr>
            </w:pPr>
            <w:r w:rsidRPr="009E1099">
              <w:rPr>
                <w:sz w:val="24"/>
                <w:szCs w:val="24"/>
              </w:rPr>
              <w:t>Private Sector – Extended Care</w:t>
            </w:r>
          </w:p>
        </w:tc>
        <w:tc>
          <w:tcPr>
            <w:tcW w:w="3440" w:type="dxa"/>
          </w:tcPr>
          <w:p w14:paraId="2DA57570" w14:textId="77777777" w:rsidR="00073F5F" w:rsidRPr="009E1099" w:rsidRDefault="00526978" w:rsidP="00E5603F">
            <w:pPr>
              <w:rPr>
                <w:sz w:val="24"/>
                <w:szCs w:val="24"/>
              </w:rPr>
            </w:pPr>
            <w:r w:rsidRPr="009E1099">
              <w:rPr>
                <w:sz w:val="24"/>
                <w:szCs w:val="24"/>
              </w:rPr>
              <w:t>Residential Long-Term Care Facilities</w:t>
            </w:r>
            <w:r w:rsidR="00073F5F" w:rsidRPr="009E1099">
              <w:rPr>
                <w:sz w:val="24"/>
                <w:szCs w:val="24"/>
              </w:rPr>
              <w:t xml:space="preserve"> – Nursing Homes</w:t>
            </w:r>
          </w:p>
          <w:p w14:paraId="3F971969" w14:textId="77777777" w:rsidR="00526978" w:rsidRPr="009E1099" w:rsidRDefault="00526978" w:rsidP="00EB39E2">
            <w:pPr>
              <w:pStyle w:val="ListParagraph"/>
              <w:numPr>
                <w:ilvl w:val="0"/>
                <w:numId w:val="18"/>
              </w:numPr>
              <w:rPr>
                <w:rFonts w:ascii="Times New Roman" w:eastAsia="SimSun" w:hAnsi="Times New Roman"/>
                <w:szCs w:val="24"/>
              </w:rPr>
            </w:pPr>
            <w:r w:rsidRPr="009E1099">
              <w:rPr>
                <w:rFonts w:ascii="Times New Roman" w:eastAsia="SimSun" w:hAnsi="Times New Roman"/>
                <w:szCs w:val="24"/>
              </w:rPr>
              <w:t>Public</w:t>
            </w:r>
          </w:p>
          <w:p w14:paraId="22B6B52D" w14:textId="77777777" w:rsidR="00526978" w:rsidRPr="009E1099" w:rsidRDefault="00526978" w:rsidP="00EB39E2">
            <w:pPr>
              <w:pStyle w:val="ListParagraph"/>
              <w:numPr>
                <w:ilvl w:val="0"/>
                <w:numId w:val="18"/>
              </w:numPr>
              <w:rPr>
                <w:rFonts w:ascii="Times New Roman" w:eastAsia="SimSun" w:hAnsi="Times New Roman"/>
                <w:szCs w:val="24"/>
              </w:rPr>
            </w:pPr>
            <w:r w:rsidRPr="009E1099">
              <w:rPr>
                <w:rFonts w:ascii="Times New Roman" w:eastAsia="SimSun" w:hAnsi="Times New Roman"/>
                <w:szCs w:val="24"/>
              </w:rPr>
              <w:t>Not-for-Profit</w:t>
            </w:r>
          </w:p>
          <w:p w14:paraId="565145A1" w14:textId="77777777" w:rsidR="00526978" w:rsidRPr="009E1099" w:rsidRDefault="00526978" w:rsidP="00EB39E2">
            <w:pPr>
              <w:pStyle w:val="ListParagraph"/>
              <w:numPr>
                <w:ilvl w:val="0"/>
                <w:numId w:val="18"/>
              </w:numPr>
              <w:rPr>
                <w:rFonts w:ascii="Times New Roman" w:eastAsia="SimSun" w:hAnsi="Times New Roman"/>
                <w:szCs w:val="24"/>
              </w:rPr>
            </w:pPr>
            <w:r w:rsidRPr="009E1099">
              <w:rPr>
                <w:rFonts w:ascii="Times New Roman" w:eastAsia="SimSun" w:hAnsi="Times New Roman"/>
                <w:szCs w:val="24"/>
              </w:rPr>
              <w:t>Private</w:t>
            </w:r>
          </w:p>
        </w:tc>
      </w:tr>
      <w:tr w:rsidR="00526978" w:rsidRPr="009E1099" w14:paraId="0B781012" w14:textId="77777777" w:rsidTr="008F64DA">
        <w:tc>
          <w:tcPr>
            <w:tcW w:w="2830" w:type="dxa"/>
          </w:tcPr>
          <w:p w14:paraId="37920E19" w14:textId="77777777" w:rsidR="00073F5F" w:rsidRPr="009E1099" w:rsidRDefault="00073F5F" w:rsidP="00073F5F">
            <w:pPr>
              <w:rPr>
                <w:sz w:val="24"/>
                <w:szCs w:val="24"/>
              </w:rPr>
            </w:pPr>
            <w:r w:rsidRPr="009E1099">
              <w:rPr>
                <w:sz w:val="24"/>
                <w:szCs w:val="24"/>
              </w:rPr>
              <w:t>Inpatient Hospice Beds</w:t>
            </w:r>
            <w:r w:rsidR="00526978" w:rsidRPr="009E1099">
              <w:rPr>
                <w:sz w:val="24"/>
                <w:szCs w:val="24"/>
              </w:rPr>
              <w:t xml:space="preserve"> in CHs</w:t>
            </w:r>
          </w:p>
        </w:tc>
        <w:tc>
          <w:tcPr>
            <w:tcW w:w="2694" w:type="dxa"/>
          </w:tcPr>
          <w:p w14:paraId="7933B49D" w14:textId="77777777" w:rsidR="00073F5F" w:rsidRPr="009E1099" w:rsidRDefault="00073F5F" w:rsidP="00E5603F">
            <w:pPr>
              <w:rPr>
                <w:sz w:val="24"/>
                <w:szCs w:val="24"/>
              </w:rPr>
            </w:pPr>
            <w:r w:rsidRPr="009E1099">
              <w:rPr>
                <w:sz w:val="24"/>
                <w:szCs w:val="24"/>
              </w:rPr>
              <w:t>Private Sector – Extended Care</w:t>
            </w:r>
          </w:p>
        </w:tc>
        <w:tc>
          <w:tcPr>
            <w:tcW w:w="3440" w:type="dxa"/>
          </w:tcPr>
          <w:p w14:paraId="4FA4DB94" w14:textId="77777777" w:rsidR="00073F5F" w:rsidRPr="009E1099" w:rsidRDefault="00526978" w:rsidP="00E5603F">
            <w:pPr>
              <w:rPr>
                <w:sz w:val="24"/>
                <w:szCs w:val="24"/>
              </w:rPr>
            </w:pPr>
            <w:r w:rsidRPr="009E1099">
              <w:rPr>
                <w:sz w:val="24"/>
                <w:szCs w:val="24"/>
              </w:rPr>
              <w:t>Residential Long-Term Care Facilities</w:t>
            </w:r>
            <w:r w:rsidR="00073F5F" w:rsidRPr="009E1099">
              <w:rPr>
                <w:sz w:val="24"/>
                <w:szCs w:val="24"/>
              </w:rPr>
              <w:t xml:space="preserve"> – Inpatient Hospices</w:t>
            </w:r>
          </w:p>
          <w:p w14:paraId="02889004" w14:textId="77777777" w:rsidR="00302B9B" w:rsidRPr="009E1099" w:rsidRDefault="00302B9B" w:rsidP="00302B9B">
            <w:pPr>
              <w:pStyle w:val="ListParagraph"/>
              <w:numPr>
                <w:ilvl w:val="0"/>
                <w:numId w:val="18"/>
              </w:numPr>
              <w:rPr>
                <w:rFonts w:ascii="Times New Roman" w:eastAsia="SimSun" w:hAnsi="Times New Roman"/>
                <w:szCs w:val="24"/>
              </w:rPr>
            </w:pPr>
            <w:r w:rsidRPr="009E1099">
              <w:rPr>
                <w:rFonts w:ascii="Times New Roman" w:eastAsia="SimSun" w:hAnsi="Times New Roman"/>
                <w:szCs w:val="24"/>
              </w:rPr>
              <w:t>Public</w:t>
            </w:r>
          </w:p>
          <w:p w14:paraId="4C09955C" w14:textId="77777777" w:rsidR="00302B9B" w:rsidRDefault="00302B9B" w:rsidP="00302B9B">
            <w:pPr>
              <w:pStyle w:val="ListParagraph"/>
              <w:numPr>
                <w:ilvl w:val="0"/>
                <w:numId w:val="18"/>
              </w:numPr>
              <w:rPr>
                <w:rFonts w:ascii="Times New Roman" w:eastAsia="SimSun" w:hAnsi="Times New Roman"/>
                <w:szCs w:val="24"/>
              </w:rPr>
            </w:pPr>
            <w:r w:rsidRPr="009E1099">
              <w:rPr>
                <w:rFonts w:ascii="Times New Roman" w:eastAsia="SimSun" w:hAnsi="Times New Roman"/>
                <w:szCs w:val="24"/>
              </w:rPr>
              <w:t>Not-for-Profit</w:t>
            </w:r>
          </w:p>
          <w:p w14:paraId="26B3D533" w14:textId="3BC8A6AF" w:rsidR="00B25B38" w:rsidRPr="009E1099" w:rsidRDefault="00B25B38" w:rsidP="008F64DA">
            <w:pPr>
              <w:pStyle w:val="ListParagraph"/>
              <w:numPr>
                <w:ilvl w:val="0"/>
                <w:numId w:val="18"/>
              </w:numPr>
              <w:jc w:val="left"/>
              <w:rPr>
                <w:rFonts w:ascii="Times New Roman" w:eastAsia="SimSun" w:hAnsi="Times New Roman"/>
                <w:szCs w:val="24"/>
              </w:rPr>
            </w:pPr>
            <w:r>
              <w:rPr>
                <w:rFonts w:ascii="Times New Roman" w:eastAsia="SimSun" w:hAnsi="Times New Roman"/>
                <w:szCs w:val="24"/>
              </w:rPr>
              <w:t xml:space="preserve">Private </w:t>
            </w:r>
          </w:p>
          <w:p w14:paraId="5C06C9C9" w14:textId="77777777" w:rsidR="00302B9B" w:rsidRPr="009E1099" w:rsidRDefault="00302B9B" w:rsidP="00302B9B">
            <w:pPr>
              <w:rPr>
                <w:sz w:val="24"/>
                <w:szCs w:val="24"/>
              </w:rPr>
            </w:pPr>
          </w:p>
        </w:tc>
      </w:tr>
      <w:tr w:rsidR="00526978" w:rsidRPr="009E1099" w14:paraId="188CDC8D" w14:textId="77777777" w:rsidTr="008F64DA">
        <w:tc>
          <w:tcPr>
            <w:tcW w:w="2830" w:type="dxa"/>
          </w:tcPr>
          <w:p w14:paraId="180D332C" w14:textId="77777777" w:rsidR="00073F5F" w:rsidRPr="009E1099" w:rsidRDefault="00073F5F" w:rsidP="00302B9B">
            <w:pPr>
              <w:rPr>
                <w:sz w:val="24"/>
                <w:szCs w:val="24"/>
              </w:rPr>
            </w:pPr>
            <w:r w:rsidRPr="009E1099">
              <w:rPr>
                <w:sz w:val="24"/>
                <w:szCs w:val="24"/>
              </w:rPr>
              <w:t xml:space="preserve">Chronic Sick </w:t>
            </w:r>
            <w:r w:rsidR="00302B9B" w:rsidRPr="009E1099">
              <w:rPr>
                <w:sz w:val="24"/>
                <w:szCs w:val="24"/>
              </w:rPr>
              <w:t>Units</w:t>
            </w:r>
          </w:p>
        </w:tc>
        <w:tc>
          <w:tcPr>
            <w:tcW w:w="2694" w:type="dxa"/>
          </w:tcPr>
          <w:p w14:paraId="4D70CE0A" w14:textId="77777777" w:rsidR="00073F5F" w:rsidRPr="009E1099" w:rsidRDefault="00073F5F" w:rsidP="00E5603F">
            <w:pPr>
              <w:rPr>
                <w:sz w:val="24"/>
                <w:szCs w:val="24"/>
              </w:rPr>
            </w:pPr>
            <w:r w:rsidRPr="009E1099">
              <w:rPr>
                <w:sz w:val="24"/>
                <w:szCs w:val="24"/>
              </w:rPr>
              <w:t>Private Sector – Extended Care</w:t>
            </w:r>
          </w:p>
        </w:tc>
        <w:tc>
          <w:tcPr>
            <w:tcW w:w="3440" w:type="dxa"/>
          </w:tcPr>
          <w:p w14:paraId="7B9D322A" w14:textId="1BAF4F05" w:rsidR="00302B9B" w:rsidRPr="009E1099" w:rsidRDefault="00302B9B" w:rsidP="00302B9B">
            <w:pPr>
              <w:rPr>
                <w:sz w:val="24"/>
                <w:szCs w:val="24"/>
              </w:rPr>
            </w:pPr>
            <w:r w:rsidRPr="009E1099">
              <w:rPr>
                <w:sz w:val="24"/>
                <w:szCs w:val="24"/>
              </w:rPr>
              <w:t>Residential Long-Term Care Facilities – Nursing Homes</w:t>
            </w:r>
          </w:p>
          <w:p w14:paraId="589A81F9" w14:textId="77777777" w:rsidR="00302B9B" w:rsidRPr="009E1099" w:rsidRDefault="00302B9B" w:rsidP="00302B9B">
            <w:pPr>
              <w:pStyle w:val="ListParagraph"/>
              <w:numPr>
                <w:ilvl w:val="0"/>
                <w:numId w:val="18"/>
              </w:numPr>
              <w:rPr>
                <w:rFonts w:ascii="Times New Roman" w:eastAsia="SimSun" w:hAnsi="Times New Roman"/>
                <w:szCs w:val="24"/>
              </w:rPr>
            </w:pPr>
            <w:r w:rsidRPr="009E1099">
              <w:rPr>
                <w:rFonts w:ascii="Times New Roman" w:eastAsia="SimSun" w:hAnsi="Times New Roman"/>
                <w:szCs w:val="24"/>
              </w:rPr>
              <w:t>Public</w:t>
            </w:r>
          </w:p>
          <w:p w14:paraId="3A790C18" w14:textId="77777777" w:rsidR="00302B9B" w:rsidRPr="009E1099" w:rsidRDefault="00302B9B" w:rsidP="00302B9B">
            <w:pPr>
              <w:pStyle w:val="ListParagraph"/>
              <w:numPr>
                <w:ilvl w:val="0"/>
                <w:numId w:val="18"/>
              </w:numPr>
              <w:rPr>
                <w:rFonts w:ascii="Times New Roman" w:eastAsia="SimSun" w:hAnsi="Times New Roman"/>
                <w:szCs w:val="24"/>
              </w:rPr>
            </w:pPr>
            <w:r w:rsidRPr="009E1099">
              <w:rPr>
                <w:rFonts w:ascii="Times New Roman" w:eastAsia="SimSun" w:hAnsi="Times New Roman"/>
                <w:szCs w:val="24"/>
              </w:rPr>
              <w:t>Not-for-Profit</w:t>
            </w:r>
          </w:p>
          <w:p w14:paraId="50D1B801" w14:textId="77777777" w:rsidR="00073F5F" w:rsidRPr="009E1099" w:rsidRDefault="00302B9B" w:rsidP="00302B9B">
            <w:pPr>
              <w:pStyle w:val="ListParagraph"/>
              <w:numPr>
                <w:ilvl w:val="0"/>
                <w:numId w:val="18"/>
              </w:numPr>
              <w:rPr>
                <w:rFonts w:ascii="Times New Roman" w:hAnsi="Times New Roman"/>
                <w:szCs w:val="24"/>
              </w:rPr>
            </w:pPr>
            <w:r w:rsidRPr="009E1099">
              <w:rPr>
                <w:rFonts w:ascii="Times New Roman" w:eastAsia="SimSun" w:hAnsi="Times New Roman"/>
                <w:szCs w:val="24"/>
              </w:rPr>
              <w:t>Private</w:t>
            </w:r>
          </w:p>
        </w:tc>
      </w:tr>
      <w:tr w:rsidR="00526978" w:rsidRPr="009E1099" w14:paraId="4A63FA95" w14:textId="77777777" w:rsidTr="008F64DA">
        <w:tc>
          <w:tcPr>
            <w:tcW w:w="2830" w:type="dxa"/>
          </w:tcPr>
          <w:p w14:paraId="6EF5CD0F" w14:textId="77777777" w:rsidR="00073F5F" w:rsidRPr="009E1099" w:rsidRDefault="00302B9B" w:rsidP="00302B9B">
            <w:pPr>
              <w:rPr>
                <w:sz w:val="24"/>
                <w:szCs w:val="24"/>
              </w:rPr>
            </w:pPr>
            <w:r w:rsidRPr="009E1099">
              <w:rPr>
                <w:sz w:val="24"/>
                <w:szCs w:val="24"/>
              </w:rPr>
              <w:t xml:space="preserve">Nursing Homes </w:t>
            </w:r>
          </w:p>
        </w:tc>
        <w:tc>
          <w:tcPr>
            <w:tcW w:w="2694" w:type="dxa"/>
          </w:tcPr>
          <w:p w14:paraId="66C8AF5C" w14:textId="77777777" w:rsidR="00073F5F" w:rsidRPr="009E1099" w:rsidRDefault="00847DFB" w:rsidP="00847DFB">
            <w:pPr>
              <w:jc w:val="center"/>
              <w:rPr>
                <w:sz w:val="24"/>
                <w:szCs w:val="24"/>
              </w:rPr>
            </w:pPr>
            <w:r w:rsidRPr="009E1099">
              <w:rPr>
                <w:sz w:val="24"/>
                <w:szCs w:val="24"/>
              </w:rPr>
              <w:t>Not Reported</w:t>
            </w:r>
          </w:p>
        </w:tc>
        <w:tc>
          <w:tcPr>
            <w:tcW w:w="3440" w:type="dxa"/>
          </w:tcPr>
          <w:p w14:paraId="3BFC4074" w14:textId="2F7740E5" w:rsidR="00302B9B" w:rsidRPr="009E1099" w:rsidRDefault="00302B9B" w:rsidP="00302B9B">
            <w:pPr>
              <w:rPr>
                <w:sz w:val="24"/>
                <w:szCs w:val="24"/>
              </w:rPr>
            </w:pPr>
            <w:r w:rsidRPr="009E1099">
              <w:rPr>
                <w:sz w:val="24"/>
                <w:szCs w:val="24"/>
              </w:rPr>
              <w:t>Residential Long-Term Care Facilities – Nursing Homes</w:t>
            </w:r>
          </w:p>
          <w:p w14:paraId="5741686C" w14:textId="77777777" w:rsidR="00302B9B" w:rsidRPr="009E1099" w:rsidRDefault="00302B9B" w:rsidP="00302B9B">
            <w:pPr>
              <w:pStyle w:val="ListParagraph"/>
              <w:numPr>
                <w:ilvl w:val="0"/>
                <w:numId w:val="18"/>
              </w:numPr>
              <w:rPr>
                <w:rFonts w:ascii="Times New Roman" w:eastAsia="SimSun" w:hAnsi="Times New Roman"/>
                <w:szCs w:val="24"/>
              </w:rPr>
            </w:pPr>
            <w:r w:rsidRPr="009E1099">
              <w:rPr>
                <w:rFonts w:ascii="Times New Roman" w:eastAsia="SimSun" w:hAnsi="Times New Roman"/>
                <w:szCs w:val="24"/>
              </w:rPr>
              <w:t>Public</w:t>
            </w:r>
          </w:p>
          <w:p w14:paraId="034FDF9D" w14:textId="77777777" w:rsidR="00302B9B" w:rsidRPr="009E1099" w:rsidRDefault="00302B9B" w:rsidP="00302B9B">
            <w:pPr>
              <w:pStyle w:val="ListParagraph"/>
              <w:numPr>
                <w:ilvl w:val="0"/>
                <w:numId w:val="18"/>
              </w:numPr>
              <w:rPr>
                <w:rFonts w:ascii="Times New Roman" w:eastAsia="SimSun" w:hAnsi="Times New Roman"/>
                <w:szCs w:val="24"/>
              </w:rPr>
            </w:pPr>
            <w:r w:rsidRPr="009E1099">
              <w:rPr>
                <w:rFonts w:ascii="Times New Roman" w:eastAsia="SimSun" w:hAnsi="Times New Roman"/>
                <w:szCs w:val="24"/>
              </w:rPr>
              <w:t>Not-for-Profit</w:t>
            </w:r>
          </w:p>
          <w:p w14:paraId="2A423E7D" w14:textId="77777777" w:rsidR="00073F5F" w:rsidRPr="009E1099" w:rsidRDefault="00302B9B" w:rsidP="00302B9B">
            <w:pPr>
              <w:pStyle w:val="ListParagraph"/>
              <w:numPr>
                <w:ilvl w:val="0"/>
                <w:numId w:val="18"/>
              </w:numPr>
              <w:rPr>
                <w:rFonts w:ascii="Times New Roman" w:hAnsi="Times New Roman"/>
                <w:szCs w:val="24"/>
              </w:rPr>
            </w:pPr>
            <w:r w:rsidRPr="009E1099">
              <w:rPr>
                <w:rFonts w:ascii="Times New Roman" w:eastAsia="SimSun" w:hAnsi="Times New Roman"/>
                <w:szCs w:val="24"/>
              </w:rPr>
              <w:t>Private</w:t>
            </w:r>
          </w:p>
        </w:tc>
      </w:tr>
      <w:tr w:rsidR="00526978" w:rsidRPr="009E1099" w14:paraId="7F0B66CD" w14:textId="77777777" w:rsidTr="008F64DA">
        <w:tc>
          <w:tcPr>
            <w:tcW w:w="2830" w:type="dxa"/>
          </w:tcPr>
          <w:p w14:paraId="7891074F" w14:textId="77777777" w:rsidR="00073F5F" w:rsidRPr="009E1099" w:rsidRDefault="00302B9B" w:rsidP="00E5603F">
            <w:pPr>
              <w:rPr>
                <w:sz w:val="24"/>
                <w:szCs w:val="24"/>
              </w:rPr>
            </w:pPr>
            <w:r w:rsidRPr="009E1099">
              <w:rPr>
                <w:sz w:val="24"/>
                <w:szCs w:val="24"/>
              </w:rPr>
              <w:t>Inpatient Hospices</w:t>
            </w:r>
          </w:p>
        </w:tc>
        <w:tc>
          <w:tcPr>
            <w:tcW w:w="2694" w:type="dxa"/>
          </w:tcPr>
          <w:p w14:paraId="6ED25217" w14:textId="77777777" w:rsidR="00073F5F" w:rsidRPr="009E1099" w:rsidRDefault="00847DFB" w:rsidP="00847DFB">
            <w:pPr>
              <w:jc w:val="center"/>
              <w:rPr>
                <w:sz w:val="24"/>
                <w:szCs w:val="24"/>
              </w:rPr>
            </w:pPr>
            <w:r w:rsidRPr="009E1099">
              <w:rPr>
                <w:sz w:val="24"/>
                <w:szCs w:val="24"/>
              </w:rPr>
              <w:t>Not Reported</w:t>
            </w:r>
          </w:p>
        </w:tc>
        <w:tc>
          <w:tcPr>
            <w:tcW w:w="3440" w:type="dxa"/>
          </w:tcPr>
          <w:p w14:paraId="15A427E1" w14:textId="0D014F03" w:rsidR="00302B9B" w:rsidRPr="009E1099" w:rsidRDefault="00302B9B" w:rsidP="00302B9B">
            <w:pPr>
              <w:rPr>
                <w:sz w:val="24"/>
                <w:szCs w:val="24"/>
              </w:rPr>
            </w:pPr>
            <w:r w:rsidRPr="009E1099">
              <w:rPr>
                <w:sz w:val="24"/>
                <w:szCs w:val="24"/>
              </w:rPr>
              <w:t>Residential Long-Term Care Facilities – Inpatient Hospices</w:t>
            </w:r>
          </w:p>
          <w:p w14:paraId="559AAF64" w14:textId="77777777" w:rsidR="00302B9B" w:rsidRPr="009E1099" w:rsidRDefault="00302B9B" w:rsidP="00302B9B">
            <w:pPr>
              <w:pStyle w:val="ListParagraph"/>
              <w:numPr>
                <w:ilvl w:val="0"/>
                <w:numId w:val="18"/>
              </w:numPr>
              <w:rPr>
                <w:rFonts w:ascii="Times New Roman" w:eastAsia="SimSun" w:hAnsi="Times New Roman"/>
                <w:szCs w:val="24"/>
              </w:rPr>
            </w:pPr>
            <w:r w:rsidRPr="009E1099">
              <w:rPr>
                <w:rFonts w:ascii="Times New Roman" w:eastAsia="SimSun" w:hAnsi="Times New Roman"/>
                <w:szCs w:val="24"/>
              </w:rPr>
              <w:t>Public</w:t>
            </w:r>
          </w:p>
          <w:p w14:paraId="2A476233" w14:textId="77777777" w:rsidR="00073F5F" w:rsidRPr="008F64DA" w:rsidRDefault="00302B9B" w:rsidP="00EB6888">
            <w:pPr>
              <w:pStyle w:val="ListParagraph"/>
              <w:numPr>
                <w:ilvl w:val="0"/>
                <w:numId w:val="18"/>
              </w:numPr>
              <w:rPr>
                <w:szCs w:val="24"/>
              </w:rPr>
            </w:pPr>
            <w:r w:rsidRPr="009E1099">
              <w:rPr>
                <w:rFonts w:ascii="Times New Roman" w:eastAsia="SimSun" w:hAnsi="Times New Roman"/>
                <w:szCs w:val="24"/>
              </w:rPr>
              <w:t>Not-for-Profit</w:t>
            </w:r>
          </w:p>
          <w:p w14:paraId="0F8F1453" w14:textId="0984223B" w:rsidR="002D3698" w:rsidRPr="009E1099" w:rsidRDefault="002D3698" w:rsidP="008F64DA">
            <w:pPr>
              <w:pStyle w:val="ListParagraph"/>
              <w:numPr>
                <w:ilvl w:val="0"/>
                <w:numId w:val="18"/>
              </w:numPr>
              <w:jc w:val="left"/>
              <w:rPr>
                <w:szCs w:val="24"/>
              </w:rPr>
            </w:pPr>
            <w:r>
              <w:rPr>
                <w:rFonts w:ascii="Times New Roman" w:eastAsia="SimSun" w:hAnsi="Times New Roman"/>
                <w:szCs w:val="24"/>
              </w:rPr>
              <w:t xml:space="preserve">Private </w:t>
            </w:r>
          </w:p>
        </w:tc>
      </w:tr>
    </w:tbl>
    <w:p w14:paraId="7373BE94" w14:textId="77777777" w:rsidR="00824A59" w:rsidRDefault="00824A59" w:rsidP="0083100D">
      <w:pPr>
        <w:rPr>
          <w:rFonts w:ascii="Times New Roman" w:hAnsi="Times New Roman" w:cs="Times New Roman"/>
          <w:b/>
          <w:sz w:val="26"/>
          <w:szCs w:val="26"/>
        </w:rPr>
      </w:pPr>
    </w:p>
    <w:p w14:paraId="3A633A90" w14:textId="193C3C49" w:rsidR="0083100D" w:rsidRPr="00E31201" w:rsidRDefault="0083100D" w:rsidP="0083100D">
      <w:pPr>
        <w:rPr>
          <w:rFonts w:ascii="Times New Roman" w:hAnsi="Times New Roman" w:cs="Times New Roman"/>
          <w:sz w:val="26"/>
          <w:szCs w:val="26"/>
        </w:rPr>
      </w:pPr>
      <w:r w:rsidRPr="00E31201">
        <w:rPr>
          <w:rFonts w:ascii="Times New Roman" w:hAnsi="Times New Roman" w:cs="Times New Roman"/>
          <w:b/>
          <w:sz w:val="26"/>
          <w:szCs w:val="26"/>
        </w:rPr>
        <w:t xml:space="preserve">REVISIONS TO </w:t>
      </w:r>
      <w:r w:rsidR="00C63EA7">
        <w:rPr>
          <w:rFonts w:ascii="Times New Roman" w:hAnsi="Times New Roman" w:cs="Times New Roman"/>
          <w:b/>
          <w:sz w:val="26"/>
          <w:szCs w:val="26"/>
        </w:rPr>
        <w:t xml:space="preserve">YOS 2016 </w:t>
      </w:r>
      <w:r w:rsidRPr="00E31201">
        <w:rPr>
          <w:rFonts w:ascii="Times New Roman" w:hAnsi="Times New Roman" w:cs="Times New Roman"/>
          <w:b/>
          <w:sz w:val="26"/>
          <w:szCs w:val="26"/>
        </w:rPr>
        <w:t>TABLE 2</w:t>
      </w:r>
      <w:r w:rsidR="00C63EA7">
        <w:rPr>
          <w:rFonts w:ascii="Times New Roman" w:hAnsi="Times New Roman" w:cs="Times New Roman"/>
          <w:b/>
          <w:sz w:val="26"/>
          <w:szCs w:val="26"/>
        </w:rPr>
        <w:t>4</w:t>
      </w:r>
      <w:r w:rsidR="00687CF0">
        <w:rPr>
          <w:rFonts w:ascii="Times New Roman" w:hAnsi="Times New Roman" w:cs="Times New Roman"/>
          <w:b/>
          <w:sz w:val="26"/>
          <w:szCs w:val="26"/>
        </w:rPr>
        <w:t>.</w:t>
      </w:r>
      <w:r w:rsidR="00C63EA7">
        <w:rPr>
          <w:rFonts w:ascii="Times New Roman" w:hAnsi="Times New Roman" w:cs="Times New Roman"/>
          <w:b/>
          <w:sz w:val="26"/>
          <w:szCs w:val="26"/>
        </w:rPr>
        <w:t>2</w:t>
      </w:r>
      <w:r w:rsidR="00177F45" w:rsidRPr="00E31201">
        <w:rPr>
          <w:rFonts w:ascii="Times New Roman" w:hAnsi="Times New Roman" w:cs="Times New Roman"/>
          <w:b/>
          <w:sz w:val="26"/>
          <w:szCs w:val="26"/>
        </w:rPr>
        <w:t xml:space="preserve"> and</w:t>
      </w:r>
      <w:r w:rsidR="00C20438" w:rsidRPr="00E31201">
        <w:rPr>
          <w:rFonts w:ascii="Times New Roman" w:hAnsi="Times New Roman" w:cs="Times New Roman"/>
          <w:b/>
          <w:sz w:val="26"/>
          <w:szCs w:val="26"/>
        </w:rPr>
        <w:t xml:space="preserve"> TABLE</w:t>
      </w:r>
      <w:r w:rsidR="00177F45" w:rsidRPr="00E31201">
        <w:rPr>
          <w:rFonts w:ascii="Times New Roman" w:hAnsi="Times New Roman" w:cs="Times New Roman"/>
          <w:b/>
          <w:sz w:val="26"/>
          <w:szCs w:val="26"/>
        </w:rPr>
        <w:t xml:space="preserve"> 2</w:t>
      </w:r>
      <w:r w:rsidR="00C63EA7">
        <w:rPr>
          <w:rFonts w:ascii="Times New Roman" w:hAnsi="Times New Roman" w:cs="Times New Roman"/>
          <w:b/>
          <w:sz w:val="26"/>
          <w:szCs w:val="26"/>
        </w:rPr>
        <w:t>4</w:t>
      </w:r>
      <w:r w:rsidR="00687CF0">
        <w:rPr>
          <w:rFonts w:ascii="Times New Roman" w:hAnsi="Times New Roman" w:cs="Times New Roman"/>
          <w:b/>
          <w:sz w:val="26"/>
          <w:szCs w:val="26"/>
        </w:rPr>
        <w:t>.</w:t>
      </w:r>
      <w:r w:rsidR="00C63EA7">
        <w:rPr>
          <w:rFonts w:ascii="Times New Roman" w:hAnsi="Times New Roman" w:cs="Times New Roman"/>
          <w:b/>
          <w:sz w:val="26"/>
          <w:szCs w:val="26"/>
        </w:rPr>
        <w:t>3</w:t>
      </w:r>
    </w:p>
    <w:p w14:paraId="0BCA7777" w14:textId="3CC2095F" w:rsidR="00D0445B" w:rsidRDefault="00E86E99" w:rsidP="000F3A26">
      <w:pPr>
        <w:jc w:val="both"/>
        <w:rPr>
          <w:rFonts w:ascii="Times New Roman" w:hAnsi="Times New Roman" w:cs="Times New Roman"/>
          <w:sz w:val="26"/>
          <w:szCs w:val="26"/>
        </w:rPr>
        <w:sectPr w:rsidR="00D0445B" w:rsidSect="00D733D7">
          <w:pgSz w:w="11906" w:h="16838"/>
          <w:pgMar w:top="1440" w:right="1440" w:bottom="1440" w:left="1440" w:header="708" w:footer="708" w:gutter="0"/>
          <w:cols w:space="708"/>
          <w:docGrid w:linePitch="360"/>
        </w:sectPr>
      </w:pPr>
      <w:r w:rsidRPr="00E31201">
        <w:rPr>
          <w:rFonts w:ascii="Times New Roman" w:hAnsi="Times New Roman" w:cs="Times New Roman"/>
          <w:b/>
          <w:sz w:val="26"/>
          <w:szCs w:val="26"/>
        </w:rPr>
        <w:tab/>
      </w:r>
      <w:r w:rsidRPr="00E31201">
        <w:rPr>
          <w:rFonts w:ascii="Times New Roman" w:hAnsi="Times New Roman" w:cs="Times New Roman"/>
          <w:i/>
          <w:sz w:val="26"/>
          <w:szCs w:val="26"/>
        </w:rPr>
        <w:t>Inclusion criter</w:t>
      </w:r>
      <w:r w:rsidR="00470E2B">
        <w:rPr>
          <w:rFonts w:ascii="Times New Roman" w:hAnsi="Times New Roman" w:cs="Times New Roman"/>
          <w:i/>
          <w:sz w:val="26"/>
          <w:szCs w:val="26"/>
        </w:rPr>
        <w:t xml:space="preserve">ia for “Hospital Admissions”. </w:t>
      </w:r>
      <w:r w:rsidRPr="00E31201">
        <w:rPr>
          <w:rFonts w:ascii="Times New Roman" w:hAnsi="Times New Roman" w:cs="Times New Roman"/>
          <w:sz w:val="26"/>
          <w:szCs w:val="26"/>
        </w:rPr>
        <w:t xml:space="preserve">In </w:t>
      </w:r>
      <w:r w:rsidR="00D33DE8">
        <w:rPr>
          <w:rFonts w:ascii="Times New Roman" w:hAnsi="Times New Roman" w:cs="Times New Roman"/>
          <w:sz w:val="26"/>
          <w:szCs w:val="26"/>
        </w:rPr>
        <w:t>YOS 2016</w:t>
      </w:r>
      <w:r w:rsidRPr="00E31201">
        <w:rPr>
          <w:rFonts w:ascii="Times New Roman" w:hAnsi="Times New Roman" w:cs="Times New Roman"/>
          <w:sz w:val="26"/>
          <w:szCs w:val="26"/>
        </w:rPr>
        <w:t xml:space="preserve">, </w:t>
      </w:r>
      <w:r w:rsidR="00D33DE8">
        <w:rPr>
          <w:rFonts w:ascii="Times New Roman" w:hAnsi="Times New Roman" w:cs="Times New Roman"/>
          <w:sz w:val="26"/>
          <w:szCs w:val="26"/>
        </w:rPr>
        <w:t>data on</w:t>
      </w:r>
      <w:r w:rsidRPr="00E31201">
        <w:rPr>
          <w:rFonts w:ascii="Times New Roman" w:hAnsi="Times New Roman" w:cs="Times New Roman"/>
          <w:sz w:val="26"/>
          <w:szCs w:val="26"/>
        </w:rPr>
        <w:t xml:space="preserve"> “Hospital Admissions” </w:t>
      </w:r>
      <w:r w:rsidR="00C20438" w:rsidRPr="00E31201">
        <w:rPr>
          <w:rFonts w:ascii="Times New Roman" w:hAnsi="Times New Roman" w:cs="Times New Roman"/>
          <w:sz w:val="26"/>
          <w:szCs w:val="26"/>
        </w:rPr>
        <w:t xml:space="preserve">refers to </w:t>
      </w:r>
      <w:r w:rsidRPr="00E31201">
        <w:rPr>
          <w:rFonts w:ascii="Times New Roman" w:hAnsi="Times New Roman" w:cs="Times New Roman"/>
          <w:sz w:val="26"/>
          <w:szCs w:val="26"/>
        </w:rPr>
        <w:t xml:space="preserve">admissions to acute care, psychiatric, community, chronic sick </w:t>
      </w:r>
      <w:r w:rsidR="00FD0494">
        <w:rPr>
          <w:rFonts w:ascii="Times New Roman" w:hAnsi="Times New Roman" w:cs="Times New Roman"/>
          <w:sz w:val="26"/>
          <w:szCs w:val="26"/>
        </w:rPr>
        <w:t>units</w:t>
      </w:r>
      <w:r w:rsidRPr="00E31201">
        <w:rPr>
          <w:rFonts w:ascii="Times New Roman" w:hAnsi="Times New Roman" w:cs="Times New Roman"/>
          <w:sz w:val="26"/>
          <w:szCs w:val="26"/>
        </w:rPr>
        <w:t xml:space="preserve"> and other hospitals included in the definition of “Hospitals” in </w:t>
      </w:r>
      <w:r w:rsidRPr="00E31201">
        <w:rPr>
          <w:rFonts w:ascii="Times New Roman" w:hAnsi="Times New Roman" w:cs="Times New Roman"/>
          <w:sz w:val="26"/>
          <w:szCs w:val="26"/>
          <w:u w:val="single"/>
        </w:rPr>
        <w:t>Table 2</w:t>
      </w:r>
      <w:r w:rsidR="00D33DE8">
        <w:rPr>
          <w:rFonts w:ascii="Times New Roman" w:hAnsi="Times New Roman" w:cs="Times New Roman"/>
          <w:sz w:val="26"/>
          <w:szCs w:val="26"/>
          <w:u w:val="single"/>
        </w:rPr>
        <w:t>4</w:t>
      </w:r>
      <w:r w:rsidRPr="00E31201">
        <w:rPr>
          <w:rFonts w:ascii="Times New Roman" w:hAnsi="Times New Roman" w:cs="Times New Roman"/>
          <w:sz w:val="26"/>
          <w:szCs w:val="26"/>
          <w:u w:val="single"/>
        </w:rPr>
        <w:t>.1</w:t>
      </w:r>
      <w:r w:rsidRPr="00E31201">
        <w:rPr>
          <w:rFonts w:ascii="Times New Roman" w:hAnsi="Times New Roman" w:cs="Times New Roman"/>
          <w:sz w:val="26"/>
          <w:szCs w:val="26"/>
        </w:rPr>
        <w:t xml:space="preserve">.  In </w:t>
      </w:r>
      <w:r w:rsidR="00D33DE8">
        <w:rPr>
          <w:rFonts w:ascii="Times New Roman" w:hAnsi="Times New Roman" w:cs="Times New Roman"/>
          <w:sz w:val="26"/>
          <w:szCs w:val="26"/>
        </w:rPr>
        <w:t>YOS 2017</w:t>
      </w:r>
      <w:r w:rsidRPr="00E31201">
        <w:rPr>
          <w:rFonts w:ascii="Times New Roman" w:hAnsi="Times New Roman" w:cs="Times New Roman"/>
          <w:sz w:val="26"/>
          <w:szCs w:val="26"/>
        </w:rPr>
        <w:t xml:space="preserve">, </w:t>
      </w:r>
      <w:r w:rsidR="00D33DE8">
        <w:rPr>
          <w:rFonts w:ascii="Times New Roman" w:hAnsi="Times New Roman" w:cs="Times New Roman"/>
          <w:sz w:val="26"/>
          <w:szCs w:val="26"/>
        </w:rPr>
        <w:t>admission data</w:t>
      </w:r>
      <w:r w:rsidR="00687CF0">
        <w:rPr>
          <w:rFonts w:ascii="Times New Roman" w:hAnsi="Times New Roman" w:cs="Times New Roman"/>
          <w:sz w:val="26"/>
          <w:szCs w:val="26"/>
        </w:rPr>
        <w:t xml:space="preserve"> in </w:t>
      </w:r>
      <w:r w:rsidR="00687CF0" w:rsidRPr="00FE4E21">
        <w:rPr>
          <w:rFonts w:ascii="Times New Roman" w:hAnsi="Times New Roman" w:cs="Times New Roman"/>
          <w:sz w:val="26"/>
          <w:szCs w:val="26"/>
          <w:u w:val="single"/>
        </w:rPr>
        <w:t>Table 23.3</w:t>
      </w:r>
      <w:r w:rsidR="00687CF0">
        <w:rPr>
          <w:rFonts w:ascii="Times New Roman" w:hAnsi="Times New Roman" w:cs="Times New Roman"/>
          <w:sz w:val="26"/>
          <w:szCs w:val="26"/>
        </w:rPr>
        <w:t xml:space="preserve"> and </w:t>
      </w:r>
      <w:r w:rsidR="00687CF0" w:rsidRPr="00FE4E21">
        <w:rPr>
          <w:rFonts w:ascii="Times New Roman" w:hAnsi="Times New Roman" w:cs="Times New Roman"/>
          <w:sz w:val="26"/>
          <w:szCs w:val="26"/>
          <w:u w:val="single"/>
        </w:rPr>
        <w:t>Table 23.4</w:t>
      </w:r>
      <w:r w:rsidR="00D33DE8">
        <w:rPr>
          <w:rFonts w:ascii="Times New Roman" w:hAnsi="Times New Roman" w:cs="Times New Roman"/>
          <w:sz w:val="26"/>
          <w:szCs w:val="26"/>
        </w:rPr>
        <w:t xml:space="preserve"> </w:t>
      </w:r>
      <w:r w:rsidR="009E3C91">
        <w:rPr>
          <w:rFonts w:ascii="Times New Roman" w:hAnsi="Times New Roman" w:cs="Times New Roman"/>
          <w:sz w:val="26"/>
          <w:szCs w:val="26"/>
        </w:rPr>
        <w:t>are</w:t>
      </w:r>
      <w:r w:rsidR="009E3C91" w:rsidRPr="00E31201">
        <w:rPr>
          <w:rFonts w:ascii="Times New Roman" w:hAnsi="Times New Roman" w:cs="Times New Roman"/>
          <w:sz w:val="26"/>
          <w:szCs w:val="26"/>
        </w:rPr>
        <w:t xml:space="preserve"> </w:t>
      </w:r>
      <w:r w:rsidRPr="00E31201">
        <w:rPr>
          <w:rFonts w:ascii="Times New Roman" w:hAnsi="Times New Roman" w:cs="Times New Roman"/>
          <w:sz w:val="26"/>
          <w:szCs w:val="26"/>
        </w:rPr>
        <w:t xml:space="preserve">provided for “Hospitals” in the same definition used in </w:t>
      </w:r>
      <w:r w:rsidRPr="00E31201">
        <w:rPr>
          <w:rFonts w:ascii="Times New Roman" w:hAnsi="Times New Roman" w:cs="Times New Roman"/>
          <w:sz w:val="26"/>
          <w:szCs w:val="26"/>
          <w:u w:val="single"/>
        </w:rPr>
        <w:t>Table 2</w:t>
      </w:r>
      <w:r w:rsidR="00687CF0">
        <w:rPr>
          <w:rFonts w:ascii="Times New Roman" w:hAnsi="Times New Roman" w:cs="Times New Roman"/>
          <w:sz w:val="26"/>
          <w:szCs w:val="26"/>
          <w:u w:val="single"/>
        </w:rPr>
        <w:t>3.1</w:t>
      </w:r>
      <w:r w:rsidRPr="00E31201">
        <w:rPr>
          <w:rFonts w:ascii="Times New Roman" w:hAnsi="Times New Roman" w:cs="Times New Roman"/>
          <w:sz w:val="26"/>
          <w:szCs w:val="26"/>
        </w:rPr>
        <w:t xml:space="preserve"> and </w:t>
      </w:r>
      <w:r w:rsidRPr="00E31201">
        <w:rPr>
          <w:rFonts w:ascii="Times New Roman" w:hAnsi="Times New Roman" w:cs="Times New Roman"/>
          <w:sz w:val="26"/>
          <w:szCs w:val="26"/>
          <w:u w:val="single"/>
        </w:rPr>
        <w:t>Table 2</w:t>
      </w:r>
      <w:r w:rsidR="00687CF0">
        <w:rPr>
          <w:rFonts w:ascii="Times New Roman" w:hAnsi="Times New Roman" w:cs="Times New Roman"/>
          <w:sz w:val="26"/>
          <w:szCs w:val="26"/>
          <w:u w:val="single"/>
        </w:rPr>
        <w:t>3.2</w:t>
      </w:r>
      <w:r w:rsidR="009E3C91">
        <w:rPr>
          <w:rFonts w:ascii="Times New Roman" w:hAnsi="Times New Roman" w:cs="Times New Roman"/>
          <w:sz w:val="26"/>
          <w:szCs w:val="26"/>
        </w:rPr>
        <w:t xml:space="preserve">, except that “Community Hospital” </w:t>
      </w:r>
      <w:r w:rsidR="00ED4002">
        <w:rPr>
          <w:rFonts w:ascii="Times New Roman" w:hAnsi="Times New Roman" w:cs="Times New Roman"/>
          <w:sz w:val="26"/>
          <w:szCs w:val="26"/>
        </w:rPr>
        <w:t xml:space="preserve">admission data </w:t>
      </w:r>
      <w:r w:rsidR="009E3C91">
        <w:rPr>
          <w:rFonts w:ascii="Times New Roman" w:hAnsi="Times New Roman" w:cs="Times New Roman"/>
          <w:sz w:val="26"/>
          <w:szCs w:val="26"/>
        </w:rPr>
        <w:t xml:space="preserve">includes </w:t>
      </w:r>
      <w:r w:rsidR="00ED4002">
        <w:rPr>
          <w:rFonts w:ascii="Times New Roman" w:hAnsi="Times New Roman" w:cs="Times New Roman"/>
          <w:sz w:val="26"/>
          <w:szCs w:val="26"/>
        </w:rPr>
        <w:t xml:space="preserve">those for </w:t>
      </w:r>
      <w:r w:rsidR="009E3C91">
        <w:rPr>
          <w:rFonts w:ascii="Times New Roman" w:hAnsi="Times New Roman" w:cs="Times New Roman"/>
          <w:sz w:val="26"/>
          <w:szCs w:val="26"/>
        </w:rPr>
        <w:t xml:space="preserve">all </w:t>
      </w:r>
      <w:r w:rsidR="00ED4002">
        <w:rPr>
          <w:rFonts w:ascii="Times New Roman" w:hAnsi="Times New Roman" w:cs="Times New Roman"/>
          <w:sz w:val="26"/>
          <w:szCs w:val="26"/>
        </w:rPr>
        <w:t xml:space="preserve">categories of </w:t>
      </w:r>
      <w:r w:rsidR="009E3C91">
        <w:rPr>
          <w:rFonts w:ascii="Times New Roman" w:hAnsi="Times New Roman" w:cs="Times New Roman"/>
          <w:sz w:val="26"/>
          <w:szCs w:val="26"/>
        </w:rPr>
        <w:t xml:space="preserve">services </w:t>
      </w:r>
      <w:r w:rsidR="00ED4002">
        <w:rPr>
          <w:rFonts w:ascii="Times New Roman" w:hAnsi="Times New Roman" w:cs="Times New Roman"/>
          <w:sz w:val="26"/>
          <w:szCs w:val="26"/>
        </w:rPr>
        <w:t xml:space="preserve">it provides </w:t>
      </w:r>
      <w:r w:rsidR="009E3C91">
        <w:rPr>
          <w:rFonts w:ascii="Times New Roman" w:hAnsi="Times New Roman" w:cs="Times New Roman"/>
          <w:sz w:val="26"/>
          <w:szCs w:val="26"/>
        </w:rPr>
        <w:t xml:space="preserve">(i.e. community hospital (sub-acute and </w:t>
      </w:r>
      <w:r w:rsidR="0034084A">
        <w:rPr>
          <w:rFonts w:ascii="Times New Roman" w:hAnsi="Times New Roman" w:cs="Times New Roman"/>
          <w:sz w:val="26"/>
          <w:szCs w:val="26"/>
        </w:rPr>
        <w:t>rehabilitation</w:t>
      </w:r>
      <w:r w:rsidR="009E3C91">
        <w:rPr>
          <w:rFonts w:ascii="Times New Roman" w:hAnsi="Times New Roman" w:cs="Times New Roman"/>
          <w:sz w:val="26"/>
          <w:szCs w:val="26"/>
        </w:rPr>
        <w:t>), chronic sick units an</w:t>
      </w:r>
      <w:bookmarkStart w:id="0" w:name="_GoBack"/>
      <w:bookmarkEnd w:id="0"/>
      <w:r w:rsidR="009E3C91">
        <w:rPr>
          <w:rFonts w:ascii="Times New Roman" w:hAnsi="Times New Roman" w:cs="Times New Roman"/>
          <w:sz w:val="26"/>
          <w:szCs w:val="26"/>
        </w:rPr>
        <w:t>d inpatient hospice</w:t>
      </w:r>
      <w:r w:rsidR="00A352D3">
        <w:rPr>
          <w:rFonts w:ascii="Times New Roman" w:hAnsi="Times New Roman" w:cs="Times New Roman"/>
          <w:sz w:val="26"/>
          <w:szCs w:val="26"/>
        </w:rPr>
        <w:t>)</w:t>
      </w:r>
      <w:r w:rsidR="00ED4002">
        <w:rPr>
          <w:rFonts w:ascii="Times New Roman" w:hAnsi="Times New Roman" w:cs="Times New Roman"/>
          <w:sz w:val="26"/>
          <w:szCs w:val="26"/>
        </w:rPr>
        <w:t>.</w:t>
      </w:r>
    </w:p>
    <w:p w14:paraId="7155B8D7" w14:textId="77777777" w:rsidR="00463AA5" w:rsidRPr="009A6AF9" w:rsidRDefault="009224BF" w:rsidP="000F3A26">
      <w:pPr>
        <w:jc w:val="both"/>
        <w:rPr>
          <w:rFonts w:ascii="Times New Roman" w:hAnsi="Times New Roman" w:cs="Times New Roman"/>
          <w:b/>
          <w:sz w:val="26"/>
          <w:szCs w:val="26"/>
        </w:rPr>
      </w:pPr>
      <w:r w:rsidRPr="009A6AF9">
        <w:rPr>
          <w:rFonts w:ascii="Times New Roman" w:hAnsi="Times New Roman" w:cs="Times New Roman"/>
          <w:b/>
          <w:sz w:val="26"/>
          <w:szCs w:val="26"/>
        </w:rPr>
        <w:t>RECONCILIATION OF INPATIENT BED NUMBERS IN YEARBOOK OF STATISTICS 2016 AND YEARBOOK OF STATISTCS 2017</w:t>
      </w:r>
    </w:p>
    <w:p w14:paraId="00A0FB2F" w14:textId="77777777" w:rsidR="009A6AF9" w:rsidRPr="009A6AF9" w:rsidRDefault="009A6AF9" w:rsidP="009A6AF9">
      <w:pPr>
        <w:jc w:val="both"/>
        <w:rPr>
          <w:rFonts w:ascii="Times New Roman" w:hAnsi="Times New Roman" w:cs="Times New Roman"/>
          <w:sz w:val="26"/>
          <w:szCs w:val="26"/>
        </w:rPr>
      </w:pPr>
      <w:r w:rsidRPr="009A6AF9">
        <w:rPr>
          <w:rFonts w:ascii="Times New Roman" w:hAnsi="Times New Roman" w:cs="Times New Roman"/>
          <w:sz w:val="26"/>
          <w:szCs w:val="26"/>
        </w:rPr>
        <w:t>Using data for 2009 and 2015 as illustrations, the tables below show how inpatient bed numbers are presented in YOS 2016 and YOS 2017.</w:t>
      </w:r>
    </w:p>
    <w:p w14:paraId="3AD0DCEB" w14:textId="77777777" w:rsidR="009224BF" w:rsidRPr="00D0445B" w:rsidRDefault="00B92660" w:rsidP="009224BF">
      <w:pPr>
        <w:rPr>
          <w:rFonts w:ascii="Times New Roman" w:hAnsi="Times New Roman" w:cs="Times New Roman"/>
          <w:b/>
          <w:sz w:val="24"/>
          <w:szCs w:val="24"/>
        </w:rPr>
      </w:pPr>
      <w:r w:rsidRPr="00D0445B">
        <w:rPr>
          <w:rFonts w:ascii="Times New Roman" w:hAnsi="Times New Roman" w:cs="Times New Roman"/>
          <w:b/>
          <w:noProof/>
          <w:sz w:val="24"/>
          <w:szCs w:val="24"/>
          <w:lang w:eastAsia="zh-CN"/>
        </w:rPr>
        <mc:AlternateContent>
          <mc:Choice Requires="wps">
            <w:drawing>
              <wp:anchor distT="0" distB="0" distL="114300" distR="114300" simplePos="0" relativeHeight="251764736" behindDoc="0" locked="0" layoutInCell="1" allowOverlap="1" wp14:anchorId="6A059DDA" wp14:editId="7FAA77FF">
                <wp:simplePos x="0" y="0"/>
                <wp:positionH relativeFrom="column">
                  <wp:posOffset>4391025</wp:posOffset>
                </wp:positionH>
                <wp:positionV relativeFrom="paragraph">
                  <wp:posOffset>968375</wp:posOffset>
                </wp:positionV>
                <wp:extent cx="2115047" cy="3943350"/>
                <wp:effectExtent l="0" t="0" r="0" b="0"/>
                <wp:wrapNone/>
                <wp:docPr id="8" name="Text Box 8"/>
                <wp:cNvGraphicFramePr/>
                <a:graphic xmlns:a="http://schemas.openxmlformats.org/drawingml/2006/main">
                  <a:graphicData uri="http://schemas.microsoft.com/office/word/2010/wordprocessingShape">
                    <wps:wsp>
                      <wps:cNvSpPr txBox="1"/>
                      <wps:spPr>
                        <a:xfrm>
                          <a:off x="0" y="0"/>
                          <a:ext cx="2115047" cy="3943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11529A" w14:textId="164E06DD" w:rsidR="004B4B0E" w:rsidRPr="006C1E5E" w:rsidRDefault="004B4B0E" w:rsidP="009224BF">
                            <w:pPr>
                              <w:rPr>
                                <w:rFonts w:ascii="Times New Roman" w:hAnsi="Times New Roman" w:cs="Times New Roman"/>
                                <w:sz w:val="20"/>
                                <w:szCs w:val="20"/>
                                <w:lang w:val="en-US"/>
                              </w:rPr>
                            </w:pPr>
                            <w:r w:rsidRPr="006C1E5E">
                              <w:rPr>
                                <w:rFonts w:ascii="Times New Roman" w:hAnsi="Times New Roman" w:cs="Times New Roman"/>
                                <w:sz w:val="20"/>
                                <w:szCs w:val="20"/>
                                <w:lang w:val="en-US"/>
                              </w:rPr>
                              <w:t xml:space="preserve">In YOS2016, Private Sector Extended Care Beds include community hospitals beds, </w:t>
                            </w:r>
                            <w:r w:rsidR="00ED4002">
                              <w:rPr>
                                <w:rFonts w:ascii="Times New Roman" w:hAnsi="Times New Roman" w:cs="Times New Roman"/>
                                <w:sz w:val="20"/>
                                <w:szCs w:val="20"/>
                                <w:lang w:val="en-US"/>
                              </w:rPr>
                              <w:t xml:space="preserve">as well as </w:t>
                            </w:r>
                            <w:r w:rsidRPr="006C1E5E">
                              <w:rPr>
                                <w:rFonts w:ascii="Times New Roman" w:hAnsi="Times New Roman" w:cs="Times New Roman"/>
                                <w:sz w:val="20"/>
                                <w:szCs w:val="20"/>
                                <w:lang w:val="en-US"/>
                              </w:rPr>
                              <w:t xml:space="preserve">chronic sick beds and inpatient hospice beds </w:t>
                            </w:r>
                            <w:r w:rsidR="00ED4002">
                              <w:rPr>
                                <w:rFonts w:ascii="Times New Roman" w:hAnsi="Times New Roman" w:cs="Times New Roman"/>
                                <w:sz w:val="20"/>
                                <w:szCs w:val="20"/>
                                <w:lang w:val="en-US"/>
                              </w:rPr>
                              <w:t xml:space="preserve">that are </w:t>
                            </w:r>
                            <w:r w:rsidRPr="006C1E5E">
                              <w:rPr>
                                <w:rFonts w:ascii="Times New Roman" w:hAnsi="Times New Roman" w:cs="Times New Roman"/>
                                <w:sz w:val="20"/>
                                <w:szCs w:val="20"/>
                                <w:lang w:val="en-US"/>
                              </w:rPr>
                              <w:t>in Community Hospitals.</w:t>
                            </w:r>
                          </w:p>
                          <w:p w14:paraId="179AB71D" w14:textId="77777777" w:rsidR="004B4B0E" w:rsidRPr="006C1E5E" w:rsidRDefault="004B4B0E" w:rsidP="009224BF">
                            <w:pPr>
                              <w:rPr>
                                <w:rFonts w:ascii="Times New Roman" w:hAnsi="Times New Roman" w:cs="Times New Roman"/>
                                <w:sz w:val="20"/>
                                <w:szCs w:val="20"/>
                                <w:lang w:val="en-US"/>
                              </w:rPr>
                            </w:pPr>
                            <w:r>
                              <w:rPr>
                                <w:rFonts w:ascii="Times New Roman" w:hAnsi="Times New Roman" w:cs="Times New Roman"/>
                                <w:sz w:val="20"/>
                                <w:szCs w:val="20"/>
                                <w:lang w:val="en-US"/>
                              </w:rPr>
                              <w:t xml:space="preserve">In YOS2017, beds previously reported under </w:t>
                            </w:r>
                            <w:r w:rsidRPr="006C1E5E">
                              <w:rPr>
                                <w:rFonts w:ascii="Times New Roman" w:hAnsi="Times New Roman" w:cs="Times New Roman"/>
                                <w:sz w:val="20"/>
                                <w:szCs w:val="20"/>
                                <w:lang w:val="en-US"/>
                              </w:rPr>
                              <w:t xml:space="preserve">Private Sector Extended Care </w:t>
                            </w:r>
                            <w:r>
                              <w:rPr>
                                <w:rFonts w:ascii="Times New Roman" w:hAnsi="Times New Roman" w:cs="Times New Roman"/>
                                <w:sz w:val="20"/>
                                <w:szCs w:val="20"/>
                                <w:lang w:val="en-US"/>
                              </w:rPr>
                              <w:t xml:space="preserve">have been </w:t>
                            </w:r>
                            <w:r w:rsidRPr="00991601">
                              <w:rPr>
                                <w:rFonts w:ascii="Times New Roman" w:hAnsi="Times New Roman" w:cs="Times New Roman"/>
                                <w:sz w:val="20"/>
                                <w:szCs w:val="20"/>
                                <w:lang w:val="en-US"/>
                              </w:rPr>
                              <w:t>r</w:t>
                            </w:r>
                            <w:r>
                              <w:rPr>
                                <w:rFonts w:ascii="Times New Roman" w:hAnsi="Times New Roman" w:cs="Times New Roman"/>
                                <w:sz w:val="20"/>
                                <w:szCs w:val="20"/>
                                <w:lang w:val="en-US"/>
                              </w:rPr>
                              <w:t>eclassified by s</w:t>
                            </w:r>
                            <w:r w:rsidRPr="00991601">
                              <w:rPr>
                                <w:rFonts w:ascii="Times New Roman" w:hAnsi="Times New Roman" w:cs="Times New Roman"/>
                                <w:sz w:val="20"/>
                                <w:szCs w:val="20"/>
                                <w:lang w:val="en-US"/>
                              </w:rPr>
                              <w:t>ervice</w:t>
                            </w:r>
                            <w:r>
                              <w:rPr>
                                <w:rFonts w:ascii="Times New Roman" w:hAnsi="Times New Roman" w:cs="Times New Roman"/>
                                <w:sz w:val="20"/>
                                <w:szCs w:val="20"/>
                                <w:lang w:val="en-US"/>
                              </w:rPr>
                              <w:t>, as well as by sector</w:t>
                            </w:r>
                            <w:r w:rsidRPr="00991601">
                              <w:rPr>
                                <w:rFonts w:ascii="Times New Roman" w:hAnsi="Times New Roman" w:cs="Times New Roman"/>
                                <w:sz w:val="20"/>
                                <w:szCs w:val="20"/>
                                <w:lang w:val="en-US"/>
                              </w:rPr>
                              <w:t>.</w:t>
                            </w:r>
                            <w:r w:rsidRPr="006C1E5E">
                              <w:rPr>
                                <w:rFonts w:ascii="Times New Roman" w:hAnsi="Times New Roman" w:cs="Times New Roman"/>
                                <w:sz w:val="20"/>
                                <w:szCs w:val="20"/>
                                <w:lang w:val="en-US"/>
                              </w:rPr>
                              <w:t xml:space="preserve"> For 2009 data, 326 beds have been reclassified as Nursing Home beds as they were for chronic sick service, and 32 beds have been reclassified as Inpatient Hospice beds. For 2015 data, 192 beds have been reclassified Nursing Home beds as they were for chronic sick service, and 40 beds have been reclassified as Inpatient Hospice beds.</w:t>
                            </w:r>
                            <w:r w:rsidR="005705C4">
                              <w:rPr>
                                <w:rFonts w:ascii="Times New Roman" w:hAnsi="Times New Roman" w:cs="Times New Roman"/>
                                <w:sz w:val="20"/>
                                <w:szCs w:val="20"/>
                                <w:lang w:val="en-US"/>
                              </w:rPr>
                              <w:t xml:space="preserve"> Beds under BVH, YCH and JCH are also reclassified as Public sector.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A059DDA" id="_x0000_t202" coordsize="21600,21600" o:spt="202" path="m,l,21600r21600,l21600,xe">
                <v:stroke joinstyle="miter"/>
                <v:path gradientshapeok="t" o:connecttype="rect"/>
              </v:shapetype>
              <v:shape id="Text Box 8" o:spid="_x0000_s1026" type="#_x0000_t202" style="position:absolute;margin-left:345.75pt;margin-top:76.25pt;width:166.55pt;height:31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" fillcolor="white [3201]" stroked="f" strokeweight=".5pt">
                <v:textbox>
                  <w:txbxContent>
                    <w:p w14:paraId="3411529A" w14:textId="164E06DD" w:rsidR="004B4B0E" w:rsidRPr="006C1E5E" w:rsidRDefault="004B4B0E" w:rsidP="009224BF">
                      <w:pPr>
                        <w:rPr>
                          <w:rFonts w:ascii="Times New Roman" w:hAnsi="Times New Roman" w:cs="Times New Roman"/>
                          <w:sz w:val="20"/>
                          <w:szCs w:val="20"/>
                          <w:lang w:val="en-US"/>
                        </w:rPr>
                      </w:pPr>
                      <w:r w:rsidRPr="006C1E5E">
                        <w:rPr>
                          <w:rFonts w:ascii="Times New Roman" w:hAnsi="Times New Roman" w:cs="Times New Roman"/>
                          <w:sz w:val="20"/>
                          <w:szCs w:val="20"/>
                          <w:lang w:val="en-US"/>
                        </w:rPr>
                        <w:t xml:space="preserve">In YOS2016, Private Sector Extended Care Beds include community hospitals beds, </w:t>
                      </w:r>
                      <w:r w:rsidR="00ED4002">
                        <w:rPr>
                          <w:rFonts w:ascii="Times New Roman" w:hAnsi="Times New Roman" w:cs="Times New Roman"/>
                          <w:sz w:val="20"/>
                          <w:szCs w:val="20"/>
                          <w:lang w:val="en-US"/>
                        </w:rPr>
                        <w:t xml:space="preserve">as well as </w:t>
                      </w:r>
                      <w:r w:rsidRPr="006C1E5E">
                        <w:rPr>
                          <w:rFonts w:ascii="Times New Roman" w:hAnsi="Times New Roman" w:cs="Times New Roman"/>
                          <w:sz w:val="20"/>
                          <w:szCs w:val="20"/>
                          <w:lang w:val="en-US"/>
                        </w:rPr>
                        <w:t xml:space="preserve">chronic sick beds and inpatient hospice beds </w:t>
                      </w:r>
                      <w:r w:rsidR="00ED4002">
                        <w:rPr>
                          <w:rFonts w:ascii="Times New Roman" w:hAnsi="Times New Roman" w:cs="Times New Roman"/>
                          <w:sz w:val="20"/>
                          <w:szCs w:val="20"/>
                          <w:lang w:val="en-US"/>
                        </w:rPr>
                        <w:t xml:space="preserve">that are </w:t>
                      </w:r>
                      <w:r w:rsidRPr="006C1E5E">
                        <w:rPr>
                          <w:rFonts w:ascii="Times New Roman" w:hAnsi="Times New Roman" w:cs="Times New Roman"/>
                          <w:sz w:val="20"/>
                          <w:szCs w:val="20"/>
                          <w:lang w:val="en-US"/>
                        </w:rPr>
                        <w:t>in Community Hospitals.</w:t>
                      </w:r>
                    </w:p>
                    <w:p w14:paraId="179AB71D" w14:textId="77777777" w:rsidR="004B4B0E" w:rsidRPr="006C1E5E" w:rsidRDefault="004B4B0E" w:rsidP="009224BF">
                      <w:pPr>
                        <w:rPr>
                          <w:rFonts w:ascii="Times New Roman" w:hAnsi="Times New Roman" w:cs="Times New Roman"/>
                          <w:sz w:val="20"/>
                          <w:szCs w:val="20"/>
                          <w:lang w:val="en-US"/>
                        </w:rPr>
                      </w:pPr>
                      <w:r>
                        <w:rPr>
                          <w:rFonts w:ascii="Times New Roman" w:hAnsi="Times New Roman" w:cs="Times New Roman"/>
                          <w:sz w:val="20"/>
                          <w:szCs w:val="20"/>
                          <w:lang w:val="en-US"/>
                        </w:rPr>
                        <w:t xml:space="preserve">In YOS2017, beds previously reported under </w:t>
                      </w:r>
                      <w:r w:rsidRPr="006C1E5E">
                        <w:rPr>
                          <w:rFonts w:ascii="Times New Roman" w:hAnsi="Times New Roman" w:cs="Times New Roman"/>
                          <w:sz w:val="20"/>
                          <w:szCs w:val="20"/>
                          <w:lang w:val="en-US"/>
                        </w:rPr>
                        <w:t xml:space="preserve">Private Sector Extended Care </w:t>
                      </w:r>
                      <w:r>
                        <w:rPr>
                          <w:rFonts w:ascii="Times New Roman" w:hAnsi="Times New Roman" w:cs="Times New Roman"/>
                          <w:sz w:val="20"/>
                          <w:szCs w:val="20"/>
                          <w:lang w:val="en-US"/>
                        </w:rPr>
                        <w:t xml:space="preserve">have been </w:t>
                      </w:r>
                      <w:r w:rsidRPr="00991601">
                        <w:rPr>
                          <w:rFonts w:ascii="Times New Roman" w:hAnsi="Times New Roman" w:cs="Times New Roman"/>
                          <w:sz w:val="20"/>
                          <w:szCs w:val="20"/>
                          <w:lang w:val="en-US"/>
                        </w:rPr>
                        <w:t>r</w:t>
                      </w:r>
                      <w:r>
                        <w:rPr>
                          <w:rFonts w:ascii="Times New Roman" w:hAnsi="Times New Roman" w:cs="Times New Roman"/>
                          <w:sz w:val="20"/>
                          <w:szCs w:val="20"/>
                          <w:lang w:val="en-US"/>
                        </w:rPr>
                        <w:t>eclassified by s</w:t>
                      </w:r>
                      <w:r w:rsidRPr="00991601">
                        <w:rPr>
                          <w:rFonts w:ascii="Times New Roman" w:hAnsi="Times New Roman" w:cs="Times New Roman"/>
                          <w:sz w:val="20"/>
                          <w:szCs w:val="20"/>
                          <w:lang w:val="en-US"/>
                        </w:rPr>
                        <w:t>ervice</w:t>
                      </w:r>
                      <w:r>
                        <w:rPr>
                          <w:rFonts w:ascii="Times New Roman" w:hAnsi="Times New Roman" w:cs="Times New Roman"/>
                          <w:sz w:val="20"/>
                          <w:szCs w:val="20"/>
                          <w:lang w:val="en-US"/>
                        </w:rPr>
                        <w:t>, as well as by sector</w:t>
                      </w:r>
                      <w:r w:rsidRPr="00991601">
                        <w:rPr>
                          <w:rFonts w:ascii="Times New Roman" w:hAnsi="Times New Roman" w:cs="Times New Roman"/>
                          <w:sz w:val="20"/>
                          <w:szCs w:val="20"/>
                          <w:lang w:val="en-US"/>
                        </w:rPr>
                        <w:t>.</w:t>
                      </w:r>
                      <w:r w:rsidRPr="006C1E5E">
                        <w:rPr>
                          <w:rFonts w:ascii="Times New Roman" w:hAnsi="Times New Roman" w:cs="Times New Roman"/>
                          <w:sz w:val="20"/>
                          <w:szCs w:val="20"/>
                          <w:lang w:val="en-US"/>
                        </w:rPr>
                        <w:t xml:space="preserve"> For 2009 data, 326 beds have been reclassified as Nursing Home beds as they were for chronic sick service, and 32 beds have been reclassified as Inpatient Hospice beds. For 2015 data, 192 beds have been reclassified Nursing Home beds as they were for chronic sick service, and 40 beds have been reclassified as Inpatient Hospice beds.</w:t>
                      </w:r>
                      <w:r w:rsidR="005705C4">
                        <w:rPr>
                          <w:rFonts w:ascii="Times New Roman" w:hAnsi="Times New Roman" w:cs="Times New Roman"/>
                          <w:sz w:val="20"/>
                          <w:szCs w:val="20"/>
                          <w:lang w:val="en-US"/>
                        </w:rPr>
                        <w:t xml:space="preserve"> Beds under BVH, YCH and JCH are also reclassified as Public sector.</w:t>
                      </w:r>
                    </w:p>
                  </w:txbxContent>
                </v:textbox>
              </v:shape>
            </w:pict>
          </mc:Fallback>
        </mc:AlternateContent>
      </w:r>
      <w:r w:rsidR="006C1E5E" w:rsidRPr="00D0445B">
        <w:rPr>
          <w:rFonts w:ascii="Times New Roman" w:hAnsi="Times New Roman" w:cs="Times New Roman"/>
          <w:noProof/>
          <w:lang w:eastAsia="zh-CN"/>
        </w:rPr>
        <mc:AlternateContent>
          <mc:Choice Requires="wps">
            <w:drawing>
              <wp:anchor distT="0" distB="0" distL="114300" distR="114300" simplePos="0" relativeHeight="251762688" behindDoc="0" locked="0" layoutInCell="1" allowOverlap="1" wp14:anchorId="473B8C2D" wp14:editId="527D7A7B">
                <wp:simplePos x="0" y="0"/>
                <wp:positionH relativeFrom="column">
                  <wp:posOffset>3503854</wp:posOffset>
                </wp:positionH>
                <wp:positionV relativeFrom="paragraph">
                  <wp:posOffset>1766570</wp:posOffset>
                </wp:positionV>
                <wp:extent cx="45719" cy="1852295"/>
                <wp:effectExtent l="38100" t="0" r="488315" b="90805"/>
                <wp:wrapNone/>
                <wp:docPr id="3" name="Elbow Connector 3"/>
                <wp:cNvGraphicFramePr/>
                <a:graphic xmlns:a="http://schemas.openxmlformats.org/drawingml/2006/main">
                  <a:graphicData uri="http://schemas.microsoft.com/office/word/2010/wordprocessingShape">
                    <wps:wsp>
                      <wps:cNvCnPr/>
                      <wps:spPr>
                        <a:xfrm>
                          <a:off x="0" y="0"/>
                          <a:ext cx="45719" cy="1852295"/>
                        </a:xfrm>
                        <a:prstGeom prst="bentConnector3">
                          <a:avLst>
                            <a:gd name="adj1" fmla="val 1105836"/>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98147E7"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6" type="#_x0000_t34" style="position:absolute;margin-left:275.9pt;margin-top:139.1pt;width:3.6pt;height:145.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" adj="238861" strokecolor="black [3213]" strokeweight=".5pt">
                <v:stroke endarrow="block"/>
              </v:shape>
            </w:pict>
          </mc:Fallback>
        </mc:AlternateContent>
      </w:r>
      <w:r w:rsidR="00D0445B" w:rsidRPr="00D0445B">
        <w:rPr>
          <w:rFonts w:ascii="Times New Roman" w:hAnsi="Times New Roman" w:cs="Times New Roman"/>
          <w:b/>
          <w:noProof/>
          <w:sz w:val="24"/>
          <w:szCs w:val="24"/>
          <w:lang w:eastAsia="zh-CN"/>
        </w:rPr>
        <mc:AlternateContent>
          <mc:Choice Requires="wps">
            <w:drawing>
              <wp:anchor distT="0" distB="0" distL="114300" distR="114300" simplePos="0" relativeHeight="251763712" behindDoc="0" locked="0" layoutInCell="1" allowOverlap="1" wp14:anchorId="32D09C3F" wp14:editId="0806F561">
                <wp:simplePos x="0" y="0"/>
                <wp:positionH relativeFrom="column">
                  <wp:posOffset>3508514</wp:posOffset>
                </wp:positionH>
                <wp:positionV relativeFrom="paragraph">
                  <wp:posOffset>1910825</wp:posOffset>
                </wp:positionV>
                <wp:extent cx="45719" cy="2369489"/>
                <wp:effectExtent l="38100" t="0" r="678815" b="88265"/>
                <wp:wrapNone/>
                <wp:docPr id="4" name="Elbow Connector 4"/>
                <wp:cNvGraphicFramePr/>
                <a:graphic xmlns:a="http://schemas.openxmlformats.org/drawingml/2006/main">
                  <a:graphicData uri="http://schemas.microsoft.com/office/word/2010/wordprocessingShape">
                    <wps:wsp>
                      <wps:cNvCnPr/>
                      <wps:spPr>
                        <a:xfrm flipH="1">
                          <a:off x="0" y="0"/>
                          <a:ext cx="45719" cy="2369489"/>
                        </a:xfrm>
                        <a:prstGeom prst="bentConnector3">
                          <a:avLst>
                            <a:gd name="adj1" fmla="val -143387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C9B4C87" id="Elbow Connector 4" o:spid="_x0000_s1026" type="#_x0000_t34" style="position:absolute;margin-left:276.25pt;margin-top:150.45pt;width:3.6pt;height:186.5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" adj="-309716" strokecolor="black [3213]">
                <v:stroke endarrow="block"/>
              </v:shape>
            </w:pict>
          </mc:Fallback>
        </mc:AlternateContent>
      </w:r>
      <w:r w:rsidR="00D0445B" w:rsidRPr="00D0445B">
        <w:rPr>
          <w:rFonts w:ascii="Times New Roman" w:hAnsi="Times New Roman" w:cs="Times New Roman"/>
          <w:b/>
          <w:noProof/>
          <w:sz w:val="24"/>
          <w:szCs w:val="24"/>
          <w:lang w:eastAsia="zh-CN"/>
        </w:rPr>
        <mc:AlternateContent>
          <mc:Choice Requires="wps">
            <w:drawing>
              <wp:anchor distT="0" distB="0" distL="114300" distR="114300" simplePos="0" relativeHeight="251761664" behindDoc="0" locked="0" layoutInCell="1" allowOverlap="1" wp14:anchorId="0E005193" wp14:editId="3D4624E2">
                <wp:simplePos x="0" y="0"/>
                <wp:positionH relativeFrom="column">
                  <wp:posOffset>3514477</wp:posOffset>
                </wp:positionH>
                <wp:positionV relativeFrom="paragraph">
                  <wp:posOffset>1449650</wp:posOffset>
                </wp:positionV>
                <wp:extent cx="45719" cy="2472855"/>
                <wp:effectExtent l="38100" t="0" r="316865" b="99060"/>
                <wp:wrapNone/>
                <wp:docPr id="7" name="Elbow Connector 7"/>
                <wp:cNvGraphicFramePr/>
                <a:graphic xmlns:a="http://schemas.openxmlformats.org/drawingml/2006/main">
                  <a:graphicData uri="http://schemas.microsoft.com/office/word/2010/wordprocessingShape">
                    <wps:wsp>
                      <wps:cNvCnPr/>
                      <wps:spPr>
                        <a:xfrm>
                          <a:off x="0" y="0"/>
                          <a:ext cx="45719" cy="2472855"/>
                        </a:xfrm>
                        <a:prstGeom prst="bentConnector3">
                          <a:avLst>
                            <a:gd name="adj1" fmla="val 757528"/>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21ADC90" id="Elbow Connector 7" o:spid="_x0000_s1026" type="#_x0000_t34" style="position:absolute;margin-left:276.75pt;margin-top:114.15pt;width:3.6pt;height:194.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" adj="163626" strokecolor="black [3213]" strokeweight=".5pt">
                <v:stroke endarrow="block"/>
              </v:shape>
            </w:pict>
          </mc:Fallback>
        </mc:AlternateContent>
      </w:r>
      <w:r w:rsidR="00D0445B" w:rsidRPr="00D0445B">
        <w:rPr>
          <w:rFonts w:ascii="Times New Roman" w:hAnsi="Times New Roman" w:cs="Times New Roman"/>
          <w:b/>
          <w:noProof/>
          <w:sz w:val="24"/>
          <w:szCs w:val="24"/>
          <w:lang w:eastAsia="zh-CN"/>
        </w:rPr>
        <mc:AlternateContent>
          <mc:Choice Requires="wps">
            <w:drawing>
              <wp:anchor distT="0" distB="0" distL="114300" distR="114300" simplePos="0" relativeHeight="251760640" behindDoc="0" locked="0" layoutInCell="1" allowOverlap="1" wp14:anchorId="4701B995" wp14:editId="28396DE9">
                <wp:simplePos x="0" y="0"/>
                <wp:positionH relativeFrom="column">
                  <wp:posOffset>3505891</wp:posOffset>
                </wp:positionH>
                <wp:positionV relativeFrom="paragraph">
                  <wp:posOffset>1258818</wp:posOffset>
                </wp:positionV>
                <wp:extent cx="45719" cy="2154638"/>
                <wp:effectExtent l="38100" t="0" r="202565" b="93345"/>
                <wp:wrapNone/>
                <wp:docPr id="6" name="Elbow Connector 6"/>
                <wp:cNvGraphicFramePr/>
                <a:graphic xmlns:a="http://schemas.openxmlformats.org/drawingml/2006/main">
                  <a:graphicData uri="http://schemas.microsoft.com/office/word/2010/wordprocessingShape">
                    <wps:wsp>
                      <wps:cNvCnPr/>
                      <wps:spPr>
                        <a:xfrm>
                          <a:off x="0" y="0"/>
                          <a:ext cx="45719" cy="2154638"/>
                        </a:xfrm>
                        <a:prstGeom prst="bentConnector3">
                          <a:avLst>
                            <a:gd name="adj1" fmla="val 465155"/>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80CE9B" id="Elbow Connector 6" o:spid="_x0000_s1026" type="#_x0000_t34" style="position:absolute;margin-left:276.05pt;margin-top:99.1pt;width:3.6pt;height:169.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" adj="100473" strokecolor="black [3213]">
                <v:stroke endarrow="block"/>
              </v:shape>
            </w:pict>
          </mc:Fallback>
        </mc:AlternateContent>
      </w:r>
      <w:r w:rsidR="009224BF" w:rsidRPr="00D0445B">
        <w:rPr>
          <w:rFonts w:ascii="Times New Roman" w:hAnsi="Times New Roman" w:cs="Times New Roman"/>
          <w:b/>
          <w:sz w:val="24"/>
          <w:szCs w:val="24"/>
        </w:rPr>
        <w:t>Yearbook of Statistics 2016</w:t>
      </w:r>
    </w:p>
    <w:tbl>
      <w:tblPr>
        <w:tblStyle w:val="TableGrid"/>
        <w:tblW w:w="0" w:type="auto"/>
        <w:tblLook w:val="04A0" w:firstRow="1" w:lastRow="0" w:firstColumn="1" w:lastColumn="0" w:noHBand="0" w:noVBand="1"/>
      </w:tblPr>
      <w:tblGrid>
        <w:gridCol w:w="2689"/>
        <w:gridCol w:w="1559"/>
        <w:gridCol w:w="1276"/>
      </w:tblGrid>
      <w:tr w:rsidR="009224BF" w:rsidRPr="00D0445B" w14:paraId="0D347F2B" w14:textId="77777777" w:rsidTr="000164DE">
        <w:tc>
          <w:tcPr>
            <w:tcW w:w="2689" w:type="dxa"/>
          </w:tcPr>
          <w:p w14:paraId="79B7E89A" w14:textId="77777777" w:rsidR="009224BF" w:rsidRPr="00D0445B" w:rsidRDefault="009224BF" w:rsidP="009224BF">
            <w:pPr>
              <w:rPr>
                <w:sz w:val="22"/>
                <w:szCs w:val="22"/>
              </w:rPr>
            </w:pPr>
          </w:p>
        </w:tc>
        <w:tc>
          <w:tcPr>
            <w:tcW w:w="1559" w:type="dxa"/>
          </w:tcPr>
          <w:p w14:paraId="1F636152" w14:textId="77777777" w:rsidR="009224BF" w:rsidRPr="00D0445B" w:rsidRDefault="009224BF" w:rsidP="009224BF">
            <w:pPr>
              <w:jc w:val="center"/>
              <w:rPr>
                <w:b/>
                <w:sz w:val="22"/>
                <w:szCs w:val="22"/>
              </w:rPr>
            </w:pPr>
            <w:r w:rsidRPr="00D0445B">
              <w:rPr>
                <w:b/>
                <w:sz w:val="22"/>
                <w:szCs w:val="22"/>
              </w:rPr>
              <w:t>2009</w:t>
            </w:r>
          </w:p>
        </w:tc>
        <w:tc>
          <w:tcPr>
            <w:tcW w:w="1276" w:type="dxa"/>
          </w:tcPr>
          <w:p w14:paraId="4299468E" w14:textId="77777777" w:rsidR="009224BF" w:rsidRPr="00D0445B" w:rsidRDefault="009224BF" w:rsidP="009224BF">
            <w:pPr>
              <w:jc w:val="center"/>
              <w:rPr>
                <w:b/>
                <w:sz w:val="22"/>
                <w:szCs w:val="22"/>
              </w:rPr>
            </w:pPr>
            <w:r w:rsidRPr="00D0445B">
              <w:rPr>
                <w:b/>
                <w:sz w:val="22"/>
                <w:szCs w:val="22"/>
              </w:rPr>
              <w:t>2015</w:t>
            </w:r>
          </w:p>
        </w:tc>
      </w:tr>
      <w:tr w:rsidR="009224BF" w:rsidRPr="00D0445B" w14:paraId="4BBBB29D" w14:textId="77777777" w:rsidTr="000164DE">
        <w:tc>
          <w:tcPr>
            <w:tcW w:w="2689" w:type="dxa"/>
          </w:tcPr>
          <w:p w14:paraId="31FF5656" w14:textId="77777777" w:rsidR="009224BF" w:rsidRPr="00D0445B" w:rsidRDefault="009224BF" w:rsidP="009224BF">
            <w:pPr>
              <w:rPr>
                <w:sz w:val="22"/>
                <w:szCs w:val="22"/>
              </w:rPr>
            </w:pPr>
            <w:r w:rsidRPr="00D0445B">
              <w:rPr>
                <w:sz w:val="22"/>
                <w:szCs w:val="22"/>
              </w:rPr>
              <w:t>Hospital Beds</w:t>
            </w:r>
          </w:p>
        </w:tc>
        <w:tc>
          <w:tcPr>
            <w:tcW w:w="1559" w:type="dxa"/>
          </w:tcPr>
          <w:p w14:paraId="2B9FE02F" w14:textId="77777777" w:rsidR="009224BF" w:rsidRPr="00D0445B" w:rsidRDefault="009224BF" w:rsidP="009224BF">
            <w:pPr>
              <w:jc w:val="center"/>
              <w:rPr>
                <w:sz w:val="22"/>
                <w:szCs w:val="22"/>
              </w:rPr>
            </w:pPr>
            <w:r w:rsidRPr="00D0445B">
              <w:rPr>
                <w:sz w:val="22"/>
                <w:szCs w:val="22"/>
              </w:rPr>
              <w:t>11564</w:t>
            </w:r>
          </w:p>
        </w:tc>
        <w:tc>
          <w:tcPr>
            <w:tcW w:w="1276" w:type="dxa"/>
          </w:tcPr>
          <w:p w14:paraId="2F6834BB" w14:textId="77777777" w:rsidR="009224BF" w:rsidRPr="00D0445B" w:rsidRDefault="009224BF" w:rsidP="009224BF">
            <w:pPr>
              <w:jc w:val="center"/>
              <w:rPr>
                <w:sz w:val="22"/>
                <w:szCs w:val="22"/>
              </w:rPr>
            </w:pPr>
            <w:r w:rsidRPr="00D0445B">
              <w:rPr>
                <w:sz w:val="22"/>
                <w:szCs w:val="22"/>
              </w:rPr>
              <w:t>13490</w:t>
            </w:r>
          </w:p>
        </w:tc>
      </w:tr>
      <w:tr w:rsidR="009224BF" w:rsidRPr="00D0445B" w14:paraId="7E4325D8" w14:textId="77777777" w:rsidTr="000164DE">
        <w:tc>
          <w:tcPr>
            <w:tcW w:w="2689" w:type="dxa"/>
          </w:tcPr>
          <w:p w14:paraId="7AC01237" w14:textId="77777777" w:rsidR="009224BF" w:rsidRPr="00D0445B" w:rsidRDefault="009224BF" w:rsidP="009224BF">
            <w:pPr>
              <w:ind w:left="596"/>
              <w:rPr>
                <w:sz w:val="22"/>
                <w:szCs w:val="22"/>
              </w:rPr>
            </w:pPr>
            <w:r w:rsidRPr="00D0445B">
              <w:rPr>
                <w:sz w:val="22"/>
                <w:szCs w:val="22"/>
              </w:rPr>
              <w:t xml:space="preserve">Acute Care </w:t>
            </w:r>
          </w:p>
        </w:tc>
        <w:tc>
          <w:tcPr>
            <w:tcW w:w="1559" w:type="dxa"/>
          </w:tcPr>
          <w:p w14:paraId="3587B860" w14:textId="77777777" w:rsidR="009224BF" w:rsidRPr="00D0445B" w:rsidRDefault="009224BF" w:rsidP="009224BF">
            <w:pPr>
              <w:jc w:val="right"/>
              <w:rPr>
                <w:sz w:val="22"/>
                <w:szCs w:val="22"/>
              </w:rPr>
            </w:pPr>
            <w:r w:rsidRPr="00D0445B">
              <w:rPr>
                <w:sz w:val="22"/>
                <w:szCs w:val="22"/>
              </w:rPr>
              <w:t>8289</w:t>
            </w:r>
          </w:p>
        </w:tc>
        <w:tc>
          <w:tcPr>
            <w:tcW w:w="1276" w:type="dxa"/>
          </w:tcPr>
          <w:p w14:paraId="32B90009" w14:textId="77777777" w:rsidR="009224BF" w:rsidRPr="00D0445B" w:rsidRDefault="009224BF" w:rsidP="009224BF">
            <w:pPr>
              <w:jc w:val="right"/>
              <w:rPr>
                <w:sz w:val="22"/>
                <w:szCs w:val="22"/>
              </w:rPr>
            </w:pPr>
            <w:r w:rsidRPr="00D0445B">
              <w:rPr>
                <w:sz w:val="22"/>
                <w:szCs w:val="22"/>
              </w:rPr>
              <w:t>9844</w:t>
            </w:r>
          </w:p>
        </w:tc>
      </w:tr>
      <w:tr w:rsidR="009224BF" w:rsidRPr="00D0445B" w14:paraId="2955AE02" w14:textId="77777777" w:rsidTr="000164DE">
        <w:tc>
          <w:tcPr>
            <w:tcW w:w="2689" w:type="dxa"/>
          </w:tcPr>
          <w:p w14:paraId="710FC1BB" w14:textId="77777777" w:rsidR="009224BF" w:rsidRPr="00D0445B" w:rsidRDefault="009224BF" w:rsidP="009224BF">
            <w:pPr>
              <w:ind w:left="596"/>
              <w:rPr>
                <w:sz w:val="22"/>
                <w:szCs w:val="22"/>
              </w:rPr>
            </w:pPr>
            <w:r w:rsidRPr="00D0445B">
              <w:rPr>
                <w:sz w:val="22"/>
                <w:szCs w:val="22"/>
              </w:rPr>
              <w:t>Extended Care</w:t>
            </w:r>
          </w:p>
        </w:tc>
        <w:tc>
          <w:tcPr>
            <w:tcW w:w="1559" w:type="dxa"/>
          </w:tcPr>
          <w:p w14:paraId="0488234A" w14:textId="77777777" w:rsidR="009224BF" w:rsidRPr="00D0445B" w:rsidRDefault="009224BF" w:rsidP="009224BF">
            <w:pPr>
              <w:jc w:val="right"/>
              <w:rPr>
                <w:sz w:val="22"/>
                <w:szCs w:val="22"/>
              </w:rPr>
            </w:pPr>
            <w:r w:rsidRPr="00D0445B">
              <w:rPr>
                <w:sz w:val="22"/>
                <w:szCs w:val="22"/>
              </w:rPr>
              <w:t>3275</w:t>
            </w:r>
          </w:p>
        </w:tc>
        <w:tc>
          <w:tcPr>
            <w:tcW w:w="1276" w:type="dxa"/>
          </w:tcPr>
          <w:p w14:paraId="75BE8733" w14:textId="77777777" w:rsidR="009224BF" w:rsidRPr="00D0445B" w:rsidRDefault="009224BF" w:rsidP="009224BF">
            <w:pPr>
              <w:jc w:val="right"/>
              <w:rPr>
                <w:sz w:val="22"/>
                <w:szCs w:val="22"/>
              </w:rPr>
            </w:pPr>
            <w:r w:rsidRPr="00D0445B">
              <w:rPr>
                <w:sz w:val="22"/>
                <w:szCs w:val="22"/>
              </w:rPr>
              <w:t>3646</w:t>
            </w:r>
          </w:p>
        </w:tc>
      </w:tr>
      <w:tr w:rsidR="009224BF" w:rsidRPr="00D0445B" w14:paraId="1D69A9E2" w14:textId="77777777" w:rsidTr="000164DE">
        <w:tc>
          <w:tcPr>
            <w:tcW w:w="2689" w:type="dxa"/>
          </w:tcPr>
          <w:p w14:paraId="57014D94" w14:textId="77777777" w:rsidR="009224BF" w:rsidRPr="00D0445B" w:rsidRDefault="009224BF" w:rsidP="009224BF">
            <w:pPr>
              <w:ind w:left="313"/>
              <w:rPr>
                <w:sz w:val="22"/>
                <w:szCs w:val="22"/>
              </w:rPr>
            </w:pPr>
            <w:r w:rsidRPr="00D0445B">
              <w:rPr>
                <w:sz w:val="22"/>
                <w:szCs w:val="22"/>
              </w:rPr>
              <w:t>Public Sector</w:t>
            </w:r>
          </w:p>
        </w:tc>
        <w:tc>
          <w:tcPr>
            <w:tcW w:w="1559" w:type="dxa"/>
          </w:tcPr>
          <w:p w14:paraId="680A1236" w14:textId="77777777" w:rsidR="009224BF" w:rsidRPr="00D0445B" w:rsidRDefault="009224BF" w:rsidP="009224BF">
            <w:pPr>
              <w:jc w:val="center"/>
              <w:rPr>
                <w:sz w:val="22"/>
                <w:szCs w:val="22"/>
              </w:rPr>
            </w:pPr>
            <w:r w:rsidRPr="00D0445B">
              <w:rPr>
                <w:sz w:val="22"/>
                <w:szCs w:val="22"/>
              </w:rPr>
              <w:t>8456</w:t>
            </w:r>
          </w:p>
        </w:tc>
        <w:tc>
          <w:tcPr>
            <w:tcW w:w="1276" w:type="dxa"/>
          </w:tcPr>
          <w:p w14:paraId="65698D96" w14:textId="77777777" w:rsidR="009224BF" w:rsidRPr="00D0445B" w:rsidRDefault="009224BF" w:rsidP="009224BF">
            <w:pPr>
              <w:jc w:val="center"/>
              <w:rPr>
                <w:sz w:val="22"/>
                <w:szCs w:val="22"/>
              </w:rPr>
            </w:pPr>
            <w:r w:rsidRPr="00D0445B">
              <w:rPr>
                <w:sz w:val="22"/>
                <w:szCs w:val="22"/>
              </w:rPr>
              <w:t>10078</w:t>
            </w:r>
          </w:p>
        </w:tc>
      </w:tr>
      <w:tr w:rsidR="009224BF" w:rsidRPr="00D0445B" w14:paraId="45E42B6C" w14:textId="77777777" w:rsidTr="000164DE">
        <w:tc>
          <w:tcPr>
            <w:tcW w:w="2689" w:type="dxa"/>
          </w:tcPr>
          <w:p w14:paraId="79A6F646" w14:textId="77777777" w:rsidR="009224BF" w:rsidRPr="00D0445B" w:rsidRDefault="009224BF" w:rsidP="009224BF">
            <w:pPr>
              <w:ind w:left="596"/>
              <w:rPr>
                <w:sz w:val="22"/>
                <w:szCs w:val="22"/>
              </w:rPr>
            </w:pPr>
            <w:r w:rsidRPr="00D0445B">
              <w:rPr>
                <w:sz w:val="22"/>
                <w:szCs w:val="22"/>
              </w:rPr>
              <w:t>Acute Care</w:t>
            </w:r>
          </w:p>
        </w:tc>
        <w:tc>
          <w:tcPr>
            <w:tcW w:w="1559" w:type="dxa"/>
          </w:tcPr>
          <w:p w14:paraId="1542DDF5" w14:textId="77777777" w:rsidR="009224BF" w:rsidRPr="00D0445B" w:rsidRDefault="009224BF" w:rsidP="009224BF">
            <w:pPr>
              <w:jc w:val="right"/>
              <w:rPr>
                <w:sz w:val="22"/>
                <w:szCs w:val="22"/>
              </w:rPr>
            </w:pPr>
            <w:r w:rsidRPr="00D0445B">
              <w:rPr>
                <w:sz w:val="22"/>
                <w:szCs w:val="22"/>
              </w:rPr>
              <w:t>6416</w:t>
            </w:r>
          </w:p>
        </w:tc>
        <w:tc>
          <w:tcPr>
            <w:tcW w:w="1276" w:type="dxa"/>
          </w:tcPr>
          <w:p w14:paraId="4149C3AA" w14:textId="77777777" w:rsidR="009224BF" w:rsidRPr="00D0445B" w:rsidRDefault="009224BF" w:rsidP="009224BF">
            <w:pPr>
              <w:jc w:val="right"/>
              <w:rPr>
                <w:sz w:val="22"/>
                <w:szCs w:val="22"/>
              </w:rPr>
            </w:pPr>
            <w:r w:rsidRPr="00D0445B">
              <w:rPr>
                <w:sz w:val="22"/>
                <w:szCs w:val="22"/>
              </w:rPr>
              <w:t>8128</w:t>
            </w:r>
          </w:p>
        </w:tc>
      </w:tr>
      <w:tr w:rsidR="009224BF" w:rsidRPr="00D0445B" w14:paraId="3D47E5AB" w14:textId="77777777" w:rsidTr="000164DE">
        <w:tc>
          <w:tcPr>
            <w:tcW w:w="2689" w:type="dxa"/>
          </w:tcPr>
          <w:p w14:paraId="5D629FD4" w14:textId="77777777" w:rsidR="009224BF" w:rsidRPr="00D0445B" w:rsidRDefault="009224BF" w:rsidP="009224BF">
            <w:pPr>
              <w:ind w:left="596"/>
              <w:rPr>
                <w:sz w:val="22"/>
                <w:szCs w:val="22"/>
              </w:rPr>
            </w:pPr>
            <w:r w:rsidRPr="00D0445B">
              <w:rPr>
                <w:sz w:val="22"/>
                <w:szCs w:val="22"/>
              </w:rPr>
              <w:t>Extended Care</w:t>
            </w:r>
          </w:p>
        </w:tc>
        <w:tc>
          <w:tcPr>
            <w:tcW w:w="1559" w:type="dxa"/>
          </w:tcPr>
          <w:p w14:paraId="2B9A80CD" w14:textId="77777777" w:rsidR="009224BF" w:rsidRPr="00D0445B" w:rsidRDefault="009224BF" w:rsidP="009224BF">
            <w:pPr>
              <w:jc w:val="right"/>
              <w:rPr>
                <w:sz w:val="22"/>
                <w:szCs w:val="22"/>
              </w:rPr>
            </w:pPr>
            <w:r w:rsidRPr="00D0445B">
              <w:rPr>
                <w:sz w:val="22"/>
                <w:szCs w:val="22"/>
              </w:rPr>
              <w:t>2040</w:t>
            </w:r>
          </w:p>
        </w:tc>
        <w:tc>
          <w:tcPr>
            <w:tcW w:w="1276" w:type="dxa"/>
          </w:tcPr>
          <w:p w14:paraId="614C0AD1" w14:textId="77777777" w:rsidR="009224BF" w:rsidRPr="00D0445B" w:rsidRDefault="009224BF" w:rsidP="009224BF">
            <w:pPr>
              <w:jc w:val="right"/>
              <w:rPr>
                <w:sz w:val="22"/>
                <w:szCs w:val="22"/>
              </w:rPr>
            </w:pPr>
            <w:r w:rsidRPr="00D0445B">
              <w:rPr>
                <w:sz w:val="22"/>
                <w:szCs w:val="22"/>
              </w:rPr>
              <w:t>1950</w:t>
            </w:r>
          </w:p>
        </w:tc>
      </w:tr>
      <w:tr w:rsidR="009224BF" w:rsidRPr="00D0445B" w14:paraId="48A9866C" w14:textId="77777777" w:rsidTr="000164DE">
        <w:tc>
          <w:tcPr>
            <w:tcW w:w="2689" w:type="dxa"/>
          </w:tcPr>
          <w:p w14:paraId="0A42A0A0" w14:textId="77777777" w:rsidR="009224BF" w:rsidRPr="00D0445B" w:rsidRDefault="009224BF" w:rsidP="009224BF">
            <w:pPr>
              <w:ind w:left="313"/>
              <w:rPr>
                <w:sz w:val="22"/>
                <w:szCs w:val="22"/>
              </w:rPr>
            </w:pPr>
            <w:r w:rsidRPr="00D0445B">
              <w:rPr>
                <w:sz w:val="22"/>
                <w:szCs w:val="22"/>
              </w:rPr>
              <w:t>Private Sector</w:t>
            </w:r>
          </w:p>
        </w:tc>
        <w:tc>
          <w:tcPr>
            <w:tcW w:w="1559" w:type="dxa"/>
          </w:tcPr>
          <w:p w14:paraId="3918C2E3" w14:textId="77777777" w:rsidR="009224BF" w:rsidRPr="00D0445B" w:rsidRDefault="009224BF" w:rsidP="009224BF">
            <w:pPr>
              <w:jc w:val="center"/>
              <w:rPr>
                <w:sz w:val="22"/>
                <w:szCs w:val="22"/>
              </w:rPr>
            </w:pPr>
          </w:p>
        </w:tc>
        <w:tc>
          <w:tcPr>
            <w:tcW w:w="1276" w:type="dxa"/>
          </w:tcPr>
          <w:p w14:paraId="05F9511D" w14:textId="77777777" w:rsidR="009224BF" w:rsidRPr="00D0445B" w:rsidRDefault="009224BF" w:rsidP="009224BF">
            <w:pPr>
              <w:jc w:val="center"/>
              <w:rPr>
                <w:sz w:val="22"/>
                <w:szCs w:val="22"/>
              </w:rPr>
            </w:pPr>
          </w:p>
        </w:tc>
      </w:tr>
      <w:tr w:rsidR="009224BF" w:rsidRPr="00D0445B" w14:paraId="2EB6E646" w14:textId="77777777" w:rsidTr="000164DE">
        <w:tc>
          <w:tcPr>
            <w:tcW w:w="2689" w:type="dxa"/>
          </w:tcPr>
          <w:p w14:paraId="2A96C29D" w14:textId="77777777" w:rsidR="009224BF" w:rsidRPr="00D0445B" w:rsidRDefault="009224BF" w:rsidP="009224BF">
            <w:pPr>
              <w:ind w:left="596"/>
              <w:rPr>
                <w:sz w:val="22"/>
                <w:szCs w:val="22"/>
              </w:rPr>
            </w:pPr>
            <w:r w:rsidRPr="00D0445B">
              <w:rPr>
                <w:sz w:val="22"/>
                <w:szCs w:val="22"/>
              </w:rPr>
              <w:t>Acute Care</w:t>
            </w:r>
          </w:p>
        </w:tc>
        <w:tc>
          <w:tcPr>
            <w:tcW w:w="1559" w:type="dxa"/>
          </w:tcPr>
          <w:p w14:paraId="74B4D1A8" w14:textId="77777777" w:rsidR="009224BF" w:rsidRPr="00D0445B" w:rsidRDefault="009224BF" w:rsidP="009224BF">
            <w:pPr>
              <w:jc w:val="center"/>
              <w:rPr>
                <w:sz w:val="22"/>
                <w:szCs w:val="22"/>
              </w:rPr>
            </w:pPr>
            <w:r w:rsidRPr="00D0445B">
              <w:rPr>
                <w:sz w:val="22"/>
                <w:szCs w:val="22"/>
              </w:rPr>
              <w:t>1873</w:t>
            </w:r>
          </w:p>
        </w:tc>
        <w:tc>
          <w:tcPr>
            <w:tcW w:w="1276" w:type="dxa"/>
          </w:tcPr>
          <w:p w14:paraId="57DC04F4" w14:textId="77777777" w:rsidR="009224BF" w:rsidRPr="00D0445B" w:rsidRDefault="009224BF" w:rsidP="009224BF">
            <w:pPr>
              <w:jc w:val="center"/>
              <w:rPr>
                <w:sz w:val="22"/>
                <w:szCs w:val="22"/>
              </w:rPr>
            </w:pPr>
            <w:r w:rsidRPr="00D0445B">
              <w:rPr>
                <w:sz w:val="22"/>
                <w:szCs w:val="22"/>
              </w:rPr>
              <w:t>1716</w:t>
            </w:r>
          </w:p>
        </w:tc>
      </w:tr>
      <w:tr w:rsidR="009224BF" w:rsidRPr="00D0445B" w14:paraId="1D5AEC7E" w14:textId="77777777" w:rsidTr="000164DE">
        <w:tc>
          <w:tcPr>
            <w:tcW w:w="2689" w:type="dxa"/>
          </w:tcPr>
          <w:p w14:paraId="39ACD8E8" w14:textId="77777777" w:rsidR="009224BF" w:rsidRPr="00D0445B" w:rsidRDefault="009224BF" w:rsidP="009224BF">
            <w:pPr>
              <w:ind w:left="596"/>
              <w:rPr>
                <w:sz w:val="22"/>
                <w:szCs w:val="22"/>
              </w:rPr>
            </w:pPr>
            <w:r w:rsidRPr="00D0445B">
              <w:rPr>
                <w:sz w:val="22"/>
                <w:szCs w:val="22"/>
              </w:rPr>
              <w:t>Extended Care</w:t>
            </w:r>
          </w:p>
        </w:tc>
        <w:tc>
          <w:tcPr>
            <w:tcW w:w="1559" w:type="dxa"/>
          </w:tcPr>
          <w:p w14:paraId="370A0F14" w14:textId="77777777" w:rsidR="009224BF" w:rsidRPr="00D0445B" w:rsidRDefault="009224BF" w:rsidP="009224BF">
            <w:pPr>
              <w:jc w:val="center"/>
              <w:rPr>
                <w:sz w:val="22"/>
                <w:szCs w:val="22"/>
              </w:rPr>
            </w:pPr>
            <w:r w:rsidRPr="00D0445B">
              <w:rPr>
                <w:sz w:val="22"/>
                <w:szCs w:val="22"/>
              </w:rPr>
              <w:t>1235</w:t>
            </w:r>
          </w:p>
        </w:tc>
        <w:tc>
          <w:tcPr>
            <w:tcW w:w="1276" w:type="dxa"/>
          </w:tcPr>
          <w:p w14:paraId="17F14118" w14:textId="77777777" w:rsidR="009224BF" w:rsidRPr="00D0445B" w:rsidRDefault="009224BF" w:rsidP="009224BF">
            <w:pPr>
              <w:jc w:val="center"/>
              <w:rPr>
                <w:sz w:val="22"/>
                <w:szCs w:val="22"/>
              </w:rPr>
            </w:pPr>
            <w:r w:rsidRPr="00D0445B">
              <w:rPr>
                <w:sz w:val="22"/>
                <w:szCs w:val="22"/>
              </w:rPr>
              <w:t>1696</w:t>
            </w:r>
          </w:p>
        </w:tc>
      </w:tr>
      <w:tr w:rsidR="009224BF" w:rsidRPr="00D0445B" w14:paraId="3E44D2C1" w14:textId="77777777" w:rsidTr="000164DE">
        <w:tc>
          <w:tcPr>
            <w:tcW w:w="2689" w:type="dxa"/>
          </w:tcPr>
          <w:p w14:paraId="442F6F25" w14:textId="77777777" w:rsidR="009224BF" w:rsidRPr="00D0445B" w:rsidRDefault="009224BF" w:rsidP="009224BF">
            <w:pPr>
              <w:ind w:left="313"/>
              <w:rPr>
                <w:sz w:val="22"/>
                <w:szCs w:val="22"/>
              </w:rPr>
            </w:pPr>
          </w:p>
        </w:tc>
        <w:tc>
          <w:tcPr>
            <w:tcW w:w="1559" w:type="dxa"/>
          </w:tcPr>
          <w:p w14:paraId="6AC7C252" w14:textId="77777777" w:rsidR="009224BF" w:rsidRPr="00D0445B" w:rsidRDefault="009224BF" w:rsidP="009224BF">
            <w:pPr>
              <w:rPr>
                <w:sz w:val="22"/>
                <w:szCs w:val="22"/>
              </w:rPr>
            </w:pPr>
          </w:p>
        </w:tc>
        <w:tc>
          <w:tcPr>
            <w:tcW w:w="1276" w:type="dxa"/>
          </w:tcPr>
          <w:p w14:paraId="0C76A280" w14:textId="77777777" w:rsidR="009224BF" w:rsidRPr="00D0445B" w:rsidRDefault="009224BF" w:rsidP="009224BF">
            <w:pPr>
              <w:rPr>
                <w:sz w:val="22"/>
                <w:szCs w:val="22"/>
              </w:rPr>
            </w:pPr>
          </w:p>
        </w:tc>
      </w:tr>
    </w:tbl>
    <w:p w14:paraId="7156102D" w14:textId="77777777" w:rsidR="009224BF" w:rsidRPr="000164DE" w:rsidRDefault="009224BF" w:rsidP="009224BF">
      <w:pPr>
        <w:rPr>
          <w:rFonts w:ascii="Times New Roman" w:hAnsi="Times New Roman" w:cs="Times New Roman"/>
          <w:sz w:val="24"/>
          <w:szCs w:val="24"/>
        </w:rPr>
      </w:pPr>
    </w:p>
    <w:p w14:paraId="0DB774EE" w14:textId="77777777" w:rsidR="009224BF" w:rsidRPr="00D0445B" w:rsidRDefault="00CE5B2E" w:rsidP="009224BF">
      <w:pPr>
        <w:rPr>
          <w:rFonts w:ascii="Times New Roman" w:hAnsi="Times New Roman" w:cs="Times New Roman"/>
          <w:b/>
          <w:sz w:val="24"/>
          <w:szCs w:val="24"/>
        </w:rPr>
      </w:pPr>
      <w:r>
        <w:rPr>
          <w:rFonts w:ascii="Times New Roman" w:hAnsi="Times New Roman" w:cs="Times New Roman"/>
          <w:b/>
          <w:noProof/>
          <w:sz w:val="24"/>
          <w:szCs w:val="24"/>
          <w:lang w:eastAsia="zh-CN"/>
        </w:rPr>
        <mc:AlternateContent>
          <mc:Choice Requires="wps">
            <w:drawing>
              <wp:anchor distT="0" distB="0" distL="114300" distR="114300" simplePos="0" relativeHeight="251767808" behindDoc="0" locked="0" layoutInCell="1" allowOverlap="1" wp14:anchorId="3E3A42E2" wp14:editId="5C24BDA1">
                <wp:simplePos x="0" y="0"/>
                <wp:positionH relativeFrom="column">
                  <wp:posOffset>4195776</wp:posOffset>
                </wp:positionH>
                <wp:positionV relativeFrom="paragraph">
                  <wp:posOffset>419100</wp:posOffset>
                </wp:positionV>
                <wp:extent cx="186909"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1869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244DD23" id="Straight Connector 5"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4pt,33pt" to="34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" strokecolor="black [3213]"/>
            </w:pict>
          </mc:Fallback>
        </mc:AlternateContent>
      </w:r>
      <w:r w:rsidR="00B92660">
        <w:rPr>
          <w:rFonts w:ascii="Times New Roman" w:hAnsi="Times New Roman" w:cs="Times New Roman"/>
          <w:b/>
          <w:noProof/>
          <w:sz w:val="24"/>
          <w:szCs w:val="24"/>
          <w:lang w:eastAsia="zh-CN"/>
        </w:rPr>
        <mc:AlternateContent>
          <mc:Choice Requires="wps">
            <w:drawing>
              <wp:anchor distT="0" distB="0" distL="114300" distR="114300" simplePos="0" relativeHeight="251766784" behindDoc="0" locked="0" layoutInCell="1" allowOverlap="1" wp14:anchorId="088BA80D" wp14:editId="70BAB70A">
                <wp:simplePos x="0" y="0"/>
                <wp:positionH relativeFrom="column">
                  <wp:posOffset>4183609</wp:posOffset>
                </wp:positionH>
                <wp:positionV relativeFrom="paragraph">
                  <wp:posOffset>2382774</wp:posOffset>
                </wp:positionV>
                <wp:extent cx="1528877" cy="702259"/>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1528877" cy="7022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B85AD" w14:textId="77777777" w:rsidR="004B4B0E" w:rsidRPr="0098035B" w:rsidRDefault="004B4B0E">
                            <w:pPr>
                              <w:rPr>
                                <w:rFonts w:ascii="Times New Roman" w:hAnsi="Times New Roman" w:cs="Times New Roman"/>
                                <w:sz w:val="20"/>
                                <w:szCs w:val="20"/>
                                <w:lang w:val="en-US"/>
                              </w:rPr>
                            </w:pPr>
                            <w:r w:rsidRPr="0098035B">
                              <w:rPr>
                                <w:rFonts w:ascii="Times New Roman" w:hAnsi="Times New Roman" w:cs="Times New Roman"/>
                                <w:sz w:val="20"/>
                                <w:szCs w:val="20"/>
                                <w:lang w:val="en-US"/>
                              </w:rPr>
                              <w:t>New Category – Previously not reported.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88BA80D" id="Text Box 10" o:spid="_x0000_s1027" type="#_x0000_t202" style="position:absolute;margin-left:329.4pt;margin-top:187.6pt;width:120.4pt;height:55.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" fillcolor="white [3201]" stroked="f" strokeweight=".5pt">
                <v:textbox>
                  <w:txbxContent>
                    <w:p w14:paraId="437B85AD" w14:textId="77777777" w:rsidR="004B4B0E" w:rsidRPr="0098035B" w:rsidRDefault="004B4B0E">
                      <w:pPr>
                        <w:rPr>
                          <w:rFonts w:ascii="Times New Roman" w:hAnsi="Times New Roman" w:cs="Times New Roman"/>
                          <w:sz w:val="20"/>
                          <w:szCs w:val="20"/>
                          <w:lang w:val="en-US"/>
                        </w:rPr>
                      </w:pPr>
                      <w:r w:rsidRPr="0098035B">
                        <w:rPr>
                          <w:rFonts w:ascii="Times New Roman" w:hAnsi="Times New Roman" w:cs="Times New Roman"/>
                          <w:sz w:val="20"/>
                          <w:szCs w:val="20"/>
                          <w:lang w:val="en-US"/>
                        </w:rPr>
                        <w:t>New Category – Previously not reported.</w:t>
                      </w:r>
                    </w:p>
                  </w:txbxContent>
                </v:textbox>
              </v:shape>
            </w:pict>
          </mc:Fallback>
        </mc:AlternateContent>
      </w:r>
      <w:r w:rsidR="009224BF" w:rsidRPr="00D0445B">
        <w:rPr>
          <w:rFonts w:ascii="Times New Roman" w:hAnsi="Times New Roman" w:cs="Times New Roman"/>
          <w:b/>
          <w:sz w:val="24"/>
          <w:szCs w:val="24"/>
        </w:rPr>
        <w:t>Yearbook of Statistics 2017</w:t>
      </w:r>
    </w:p>
    <w:tbl>
      <w:tblPr>
        <w:tblStyle w:val="TableGrid"/>
        <w:tblW w:w="0" w:type="auto"/>
        <w:tblLook w:val="04A0" w:firstRow="1" w:lastRow="0" w:firstColumn="1" w:lastColumn="0" w:noHBand="0" w:noVBand="1"/>
      </w:tblPr>
      <w:tblGrid>
        <w:gridCol w:w="2689"/>
        <w:gridCol w:w="1559"/>
        <w:gridCol w:w="1276"/>
      </w:tblGrid>
      <w:tr w:rsidR="009224BF" w:rsidRPr="00D0445B" w14:paraId="261702D2" w14:textId="77777777" w:rsidTr="000164DE">
        <w:tc>
          <w:tcPr>
            <w:tcW w:w="2689" w:type="dxa"/>
          </w:tcPr>
          <w:p w14:paraId="520D7533" w14:textId="77777777" w:rsidR="009224BF" w:rsidRPr="00D0445B" w:rsidRDefault="009224BF" w:rsidP="009224BF">
            <w:pPr>
              <w:rPr>
                <w:sz w:val="22"/>
                <w:szCs w:val="22"/>
              </w:rPr>
            </w:pPr>
          </w:p>
        </w:tc>
        <w:tc>
          <w:tcPr>
            <w:tcW w:w="1559" w:type="dxa"/>
          </w:tcPr>
          <w:p w14:paraId="6955FBD8" w14:textId="77777777" w:rsidR="009224BF" w:rsidRPr="00C53D65" w:rsidRDefault="009224BF" w:rsidP="009224BF">
            <w:pPr>
              <w:jc w:val="center"/>
              <w:rPr>
                <w:b/>
                <w:sz w:val="22"/>
                <w:szCs w:val="22"/>
              </w:rPr>
            </w:pPr>
            <w:r w:rsidRPr="00C53D65">
              <w:rPr>
                <w:b/>
                <w:sz w:val="22"/>
                <w:szCs w:val="22"/>
              </w:rPr>
              <w:t>2009</w:t>
            </w:r>
          </w:p>
        </w:tc>
        <w:tc>
          <w:tcPr>
            <w:tcW w:w="1276" w:type="dxa"/>
          </w:tcPr>
          <w:p w14:paraId="22AB70E7" w14:textId="77777777" w:rsidR="009224BF" w:rsidRPr="00C53D65" w:rsidRDefault="009224BF" w:rsidP="009224BF">
            <w:pPr>
              <w:jc w:val="center"/>
              <w:rPr>
                <w:b/>
                <w:sz w:val="22"/>
                <w:szCs w:val="22"/>
              </w:rPr>
            </w:pPr>
            <w:r w:rsidRPr="00C53D65">
              <w:rPr>
                <w:b/>
                <w:sz w:val="22"/>
                <w:szCs w:val="22"/>
              </w:rPr>
              <w:t>2015</w:t>
            </w:r>
          </w:p>
        </w:tc>
      </w:tr>
      <w:tr w:rsidR="009224BF" w:rsidRPr="00D0445B" w14:paraId="4FBC113D" w14:textId="77777777" w:rsidTr="000164DE">
        <w:tc>
          <w:tcPr>
            <w:tcW w:w="2689" w:type="dxa"/>
          </w:tcPr>
          <w:p w14:paraId="5BD3EEE8" w14:textId="77777777" w:rsidR="009224BF" w:rsidRPr="00D0445B" w:rsidRDefault="00D0445B" w:rsidP="009224BF">
            <w:pPr>
              <w:rPr>
                <w:sz w:val="22"/>
                <w:szCs w:val="22"/>
              </w:rPr>
            </w:pPr>
            <w:r w:rsidRPr="00D0445B">
              <w:rPr>
                <w:sz w:val="22"/>
                <w:szCs w:val="22"/>
              </w:rPr>
              <w:t>Hospitals</w:t>
            </w:r>
          </w:p>
        </w:tc>
        <w:tc>
          <w:tcPr>
            <w:tcW w:w="1559" w:type="dxa"/>
          </w:tcPr>
          <w:p w14:paraId="6C811218" w14:textId="77777777" w:rsidR="009224BF" w:rsidRPr="00D0445B" w:rsidRDefault="0090756F" w:rsidP="0090756F">
            <w:pPr>
              <w:jc w:val="center"/>
              <w:rPr>
                <w:sz w:val="22"/>
                <w:szCs w:val="22"/>
              </w:rPr>
            </w:pPr>
            <w:r>
              <w:rPr>
                <w:sz w:val="22"/>
                <w:szCs w:val="22"/>
              </w:rPr>
              <w:t>11206</w:t>
            </w:r>
          </w:p>
        </w:tc>
        <w:tc>
          <w:tcPr>
            <w:tcW w:w="1276" w:type="dxa"/>
          </w:tcPr>
          <w:p w14:paraId="2EA01E6D" w14:textId="77777777" w:rsidR="009224BF" w:rsidRPr="00D0445B" w:rsidRDefault="0090756F" w:rsidP="0090756F">
            <w:pPr>
              <w:jc w:val="center"/>
              <w:rPr>
                <w:sz w:val="22"/>
                <w:szCs w:val="22"/>
              </w:rPr>
            </w:pPr>
            <w:r>
              <w:rPr>
                <w:sz w:val="22"/>
                <w:szCs w:val="22"/>
              </w:rPr>
              <w:t>13258</w:t>
            </w:r>
          </w:p>
        </w:tc>
      </w:tr>
      <w:tr w:rsidR="009224BF" w:rsidRPr="00D0445B" w14:paraId="5855A257" w14:textId="77777777" w:rsidTr="000164DE">
        <w:tc>
          <w:tcPr>
            <w:tcW w:w="2689" w:type="dxa"/>
          </w:tcPr>
          <w:p w14:paraId="7CEE4299" w14:textId="77777777" w:rsidR="009224BF" w:rsidRPr="00D0445B" w:rsidRDefault="009224BF" w:rsidP="009224BF">
            <w:pPr>
              <w:ind w:left="313"/>
              <w:rPr>
                <w:sz w:val="22"/>
                <w:szCs w:val="22"/>
              </w:rPr>
            </w:pPr>
            <w:r w:rsidRPr="00D0445B">
              <w:rPr>
                <w:sz w:val="22"/>
                <w:szCs w:val="22"/>
              </w:rPr>
              <w:t>Acute Hospitals</w:t>
            </w:r>
          </w:p>
        </w:tc>
        <w:tc>
          <w:tcPr>
            <w:tcW w:w="1559" w:type="dxa"/>
          </w:tcPr>
          <w:p w14:paraId="5B7DE7EF" w14:textId="77777777" w:rsidR="009224BF" w:rsidRPr="00D0445B" w:rsidRDefault="009224BF" w:rsidP="009224BF">
            <w:pPr>
              <w:jc w:val="center"/>
              <w:rPr>
                <w:sz w:val="22"/>
                <w:szCs w:val="22"/>
              </w:rPr>
            </w:pPr>
            <w:r w:rsidRPr="00D0445B">
              <w:rPr>
                <w:sz w:val="22"/>
                <w:szCs w:val="22"/>
              </w:rPr>
              <w:t>8289</w:t>
            </w:r>
          </w:p>
        </w:tc>
        <w:tc>
          <w:tcPr>
            <w:tcW w:w="1276" w:type="dxa"/>
          </w:tcPr>
          <w:p w14:paraId="08379B83" w14:textId="77777777" w:rsidR="009224BF" w:rsidRPr="00D0445B" w:rsidRDefault="009224BF" w:rsidP="009224BF">
            <w:pPr>
              <w:jc w:val="center"/>
              <w:rPr>
                <w:sz w:val="22"/>
                <w:szCs w:val="22"/>
              </w:rPr>
            </w:pPr>
            <w:r w:rsidRPr="00D0445B">
              <w:rPr>
                <w:sz w:val="22"/>
                <w:szCs w:val="22"/>
              </w:rPr>
              <w:t>9844</w:t>
            </w:r>
          </w:p>
        </w:tc>
      </w:tr>
      <w:tr w:rsidR="009224BF" w:rsidRPr="00D0445B" w14:paraId="3D6EBE17" w14:textId="77777777" w:rsidTr="000164DE">
        <w:tc>
          <w:tcPr>
            <w:tcW w:w="2689" w:type="dxa"/>
          </w:tcPr>
          <w:p w14:paraId="6841D4D2" w14:textId="77777777" w:rsidR="009224BF" w:rsidRPr="00D0445B" w:rsidRDefault="009224BF" w:rsidP="009224BF">
            <w:pPr>
              <w:ind w:left="596"/>
              <w:rPr>
                <w:sz w:val="22"/>
                <w:szCs w:val="22"/>
              </w:rPr>
            </w:pPr>
            <w:r w:rsidRPr="00D0445B">
              <w:rPr>
                <w:sz w:val="22"/>
                <w:szCs w:val="22"/>
              </w:rPr>
              <w:t>Public</w:t>
            </w:r>
          </w:p>
        </w:tc>
        <w:tc>
          <w:tcPr>
            <w:tcW w:w="1559" w:type="dxa"/>
          </w:tcPr>
          <w:p w14:paraId="408E67BD" w14:textId="77777777" w:rsidR="009224BF" w:rsidRPr="00D0445B" w:rsidRDefault="009224BF" w:rsidP="009224BF">
            <w:pPr>
              <w:jc w:val="right"/>
              <w:rPr>
                <w:sz w:val="22"/>
                <w:szCs w:val="22"/>
              </w:rPr>
            </w:pPr>
            <w:r w:rsidRPr="00D0445B">
              <w:rPr>
                <w:sz w:val="22"/>
                <w:szCs w:val="22"/>
              </w:rPr>
              <w:t>6416</w:t>
            </w:r>
          </w:p>
        </w:tc>
        <w:tc>
          <w:tcPr>
            <w:tcW w:w="1276" w:type="dxa"/>
          </w:tcPr>
          <w:p w14:paraId="322E8345" w14:textId="77777777" w:rsidR="009224BF" w:rsidRPr="00D0445B" w:rsidRDefault="009224BF" w:rsidP="009224BF">
            <w:pPr>
              <w:jc w:val="right"/>
              <w:rPr>
                <w:sz w:val="22"/>
                <w:szCs w:val="22"/>
              </w:rPr>
            </w:pPr>
            <w:r w:rsidRPr="00D0445B">
              <w:rPr>
                <w:sz w:val="22"/>
                <w:szCs w:val="22"/>
              </w:rPr>
              <w:t>8128</w:t>
            </w:r>
          </w:p>
        </w:tc>
      </w:tr>
      <w:tr w:rsidR="009224BF" w:rsidRPr="00D0445B" w14:paraId="26E5A5C4" w14:textId="77777777" w:rsidTr="000164DE">
        <w:tc>
          <w:tcPr>
            <w:tcW w:w="2689" w:type="dxa"/>
          </w:tcPr>
          <w:p w14:paraId="5C7F51E5" w14:textId="77777777" w:rsidR="009224BF" w:rsidRPr="00D0445B" w:rsidRDefault="009224BF" w:rsidP="009224BF">
            <w:pPr>
              <w:ind w:left="596"/>
              <w:rPr>
                <w:sz w:val="22"/>
                <w:szCs w:val="22"/>
              </w:rPr>
            </w:pPr>
            <w:r w:rsidRPr="00D0445B">
              <w:rPr>
                <w:sz w:val="22"/>
                <w:szCs w:val="22"/>
              </w:rPr>
              <w:t>Non-Public</w:t>
            </w:r>
          </w:p>
        </w:tc>
        <w:tc>
          <w:tcPr>
            <w:tcW w:w="1559" w:type="dxa"/>
          </w:tcPr>
          <w:p w14:paraId="1B759A5B" w14:textId="77777777" w:rsidR="009224BF" w:rsidRPr="00D0445B" w:rsidRDefault="009224BF" w:rsidP="009224BF">
            <w:pPr>
              <w:jc w:val="right"/>
              <w:rPr>
                <w:sz w:val="22"/>
                <w:szCs w:val="22"/>
              </w:rPr>
            </w:pPr>
            <w:r w:rsidRPr="00D0445B">
              <w:rPr>
                <w:sz w:val="22"/>
                <w:szCs w:val="22"/>
              </w:rPr>
              <w:t>1873</w:t>
            </w:r>
          </w:p>
        </w:tc>
        <w:tc>
          <w:tcPr>
            <w:tcW w:w="1276" w:type="dxa"/>
          </w:tcPr>
          <w:p w14:paraId="09AF5893" w14:textId="77777777" w:rsidR="009224BF" w:rsidRPr="00D0445B" w:rsidRDefault="009224BF" w:rsidP="009224BF">
            <w:pPr>
              <w:jc w:val="right"/>
              <w:rPr>
                <w:sz w:val="22"/>
                <w:szCs w:val="22"/>
              </w:rPr>
            </w:pPr>
            <w:r w:rsidRPr="00D0445B">
              <w:rPr>
                <w:sz w:val="22"/>
                <w:szCs w:val="22"/>
              </w:rPr>
              <w:t>1716</w:t>
            </w:r>
          </w:p>
        </w:tc>
      </w:tr>
      <w:tr w:rsidR="009224BF" w:rsidRPr="00D0445B" w14:paraId="2980A5E4" w14:textId="77777777" w:rsidTr="000164DE">
        <w:tc>
          <w:tcPr>
            <w:tcW w:w="2689" w:type="dxa"/>
          </w:tcPr>
          <w:p w14:paraId="53152A0B" w14:textId="77777777" w:rsidR="009224BF" w:rsidRPr="00D0445B" w:rsidRDefault="009224BF" w:rsidP="009224BF">
            <w:pPr>
              <w:ind w:left="313"/>
              <w:rPr>
                <w:sz w:val="22"/>
                <w:szCs w:val="22"/>
              </w:rPr>
            </w:pPr>
            <w:r w:rsidRPr="00D0445B">
              <w:rPr>
                <w:sz w:val="22"/>
                <w:szCs w:val="22"/>
              </w:rPr>
              <w:t>Psychiatric Hospitals</w:t>
            </w:r>
          </w:p>
        </w:tc>
        <w:tc>
          <w:tcPr>
            <w:tcW w:w="1559" w:type="dxa"/>
          </w:tcPr>
          <w:p w14:paraId="6DFAB9AA" w14:textId="77777777" w:rsidR="009224BF" w:rsidRPr="00D0445B" w:rsidRDefault="009224BF" w:rsidP="009224BF">
            <w:pPr>
              <w:jc w:val="center"/>
              <w:rPr>
                <w:sz w:val="22"/>
                <w:szCs w:val="22"/>
              </w:rPr>
            </w:pPr>
            <w:r w:rsidRPr="00D0445B">
              <w:rPr>
                <w:sz w:val="22"/>
                <w:szCs w:val="22"/>
              </w:rPr>
              <w:t>2040</w:t>
            </w:r>
          </w:p>
        </w:tc>
        <w:tc>
          <w:tcPr>
            <w:tcW w:w="1276" w:type="dxa"/>
          </w:tcPr>
          <w:p w14:paraId="46B1AE83" w14:textId="77777777" w:rsidR="009224BF" w:rsidRPr="00D0445B" w:rsidRDefault="009224BF" w:rsidP="009224BF">
            <w:pPr>
              <w:jc w:val="center"/>
              <w:rPr>
                <w:sz w:val="22"/>
                <w:szCs w:val="22"/>
              </w:rPr>
            </w:pPr>
            <w:r w:rsidRPr="00D0445B">
              <w:rPr>
                <w:sz w:val="22"/>
                <w:szCs w:val="22"/>
              </w:rPr>
              <w:t>1950</w:t>
            </w:r>
          </w:p>
        </w:tc>
      </w:tr>
      <w:tr w:rsidR="009224BF" w:rsidRPr="00D0445B" w14:paraId="01C6DCAE" w14:textId="77777777" w:rsidTr="000164DE">
        <w:tc>
          <w:tcPr>
            <w:tcW w:w="2689" w:type="dxa"/>
          </w:tcPr>
          <w:p w14:paraId="4768EE8D" w14:textId="77777777" w:rsidR="009224BF" w:rsidRPr="00D0445B" w:rsidRDefault="009224BF" w:rsidP="009224BF">
            <w:pPr>
              <w:ind w:left="596"/>
              <w:rPr>
                <w:sz w:val="22"/>
                <w:szCs w:val="22"/>
              </w:rPr>
            </w:pPr>
            <w:r w:rsidRPr="00D0445B">
              <w:rPr>
                <w:sz w:val="22"/>
                <w:szCs w:val="22"/>
              </w:rPr>
              <w:t>Public</w:t>
            </w:r>
          </w:p>
        </w:tc>
        <w:tc>
          <w:tcPr>
            <w:tcW w:w="1559" w:type="dxa"/>
          </w:tcPr>
          <w:p w14:paraId="1F945F15" w14:textId="77777777" w:rsidR="009224BF" w:rsidRPr="00D0445B" w:rsidRDefault="009224BF" w:rsidP="009224BF">
            <w:pPr>
              <w:jc w:val="right"/>
              <w:rPr>
                <w:sz w:val="22"/>
                <w:szCs w:val="22"/>
              </w:rPr>
            </w:pPr>
            <w:r w:rsidRPr="00D0445B">
              <w:rPr>
                <w:sz w:val="22"/>
                <w:szCs w:val="22"/>
              </w:rPr>
              <w:t>2040</w:t>
            </w:r>
          </w:p>
        </w:tc>
        <w:tc>
          <w:tcPr>
            <w:tcW w:w="1276" w:type="dxa"/>
          </w:tcPr>
          <w:p w14:paraId="1A106386" w14:textId="77777777" w:rsidR="009224BF" w:rsidRPr="00D0445B" w:rsidRDefault="009224BF" w:rsidP="009224BF">
            <w:pPr>
              <w:jc w:val="right"/>
              <w:rPr>
                <w:sz w:val="22"/>
                <w:szCs w:val="22"/>
              </w:rPr>
            </w:pPr>
            <w:r w:rsidRPr="00D0445B">
              <w:rPr>
                <w:sz w:val="22"/>
                <w:szCs w:val="22"/>
              </w:rPr>
              <w:t>1950</w:t>
            </w:r>
          </w:p>
        </w:tc>
      </w:tr>
      <w:tr w:rsidR="009224BF" w:rsidRPr="00D0445B" w14:paraId="7A7D6608" w14:textId="77777777" w:rsidTr="000164DE">
        <w:tc>
          <w:tcPr>
            <w:tcW w:w="2689" w:type="dxa"/>
          </w:tcPr>
          <w:p w14:paraId="450CC040" w14:textId="77777777" w:rsidR="009224BF" w:rsidRPr="00D0445B" w:rsidRDefault="009224BF" w:rsidP="009224BF">
            <w:pPr>
              <w:ind w:left="596"/>
              <w:rPr>
                <w:sz w:val="22"/>
                <w:szCs w:val="22"/>
              </w:rPr>
            </w:pPr>
            <w:r w:rsidRPr="00D0445B">
              <w:rPr>
                <w:sz w:val="22"/>
                <w:szCs w:val="22"/>
              </w:rPr>
              <w:t>Non-Public</w:t>
            </w:r>
          </w:p>
        </w:tc>
        <w:tc>
          <w:tcPr>
            <w:tcW w:w="1559" w:type="dxa"/>
          </w:tcPr>
          <w:p w14:paraId="15382435" w14:textId="77777777" w:rsidR="009224BF" w:rsidRPr="00D0445B" w:rsidRDefault="009224BF" w:rsidP="009224BF">
            <w:pPr>
              <w:jc w:val="center"/>
              <w:rPr>
                <w:sz w:val="22"/>
                <w:szCs w:val="22"/>
              </w:rPr>
            </w:pPr>
            <w:r w:rsidRPr="00D0445B">
              <w:rPr>
                <w:sz w:val="22"/>
                <w:szCs w:val="22"/>
              </w:rPr>
              <w:t>-</w:t>
            </w:r>
          </w:p>
        </w:tc>
        <w:tc>
          <w:tcPr>
            <w:tcW w:w="1276" w:type="dxa"/>
          </w:tcPr>
          <w:p w14:paraId="25D1BE47" w14:textId="77777777" w:rsidR="009224BF" w:rsidRPr="00D0445B" w:rsidRDefault="009224BF" w:rsidP="009224BF">
            <w:pPr>
              <w:jc w:val="center"/>
              <w:rPr>
                <w:sz w:val="22"/>
                <w:szCs w:val="22"/>
              </w:rPr>
            </w:pPr>
            <w:r w:rsidRPr="00D0445B">
              <w:rPr>
                <w:sz w:val="22"/>
                <w:szCs w:val="22"/>
              </w:rPr>
              <w:t>-</w:t>
            </w:r>
          </w:p>
        </w:tc>
      </w:tr>
      <w:tr w:rsidR="009224BF" w:rsidRPr="00D0445B" w14:paraId="4A1D0F18" w14:textId="77777777" w:rsidTr="000164DE">
        <w:tc>
          <w:tcPr>
            <w:tcW w:w="2689" w:type="dxa"/>
          </w:tcPr>
          <w:p w14:paraId="37C0429C" w14:textId="77777777" w:rsidR="009224BF" w:rsidRPr="00D0445B" w:rsidRDefault="009224BF" w:rsidP="009224BF">
            <w:pPr>
              <w:ind w:left="313"/>
              <w:rPr>
                <w:sz w:val="22"/>
                <w:szCs w:val="22"/>
              </w:rPr>
            </w:pPr>
            <w:r w:rsidRPr="00D0445B">
              <w:rPr>
                <w:sz w:val="22"/>
                <w:szCs w:val="22"/>
              </w:rPr>
              <w:t>Community Hospitals</w:t>
            </w:r>
          </w:p>
        </w:tc>
        <w:tc>
          <w:tcPr>
            <w:tcW w:w="1559" w:type="dxa"/>
          </w:tcPr>
          <w:p w14:paraId="65C81E55" w14:textId="77777777" w:rsidR="009224BF" w:rsidRPr="00D0445B" w:rsidRDefault="009224BF" w:rsidP="009224BF">
            <w:pPr>
              <w:jc w:val="center"/>
              <w:rPr>
                <w:sz w:val="22"/>
                <w:szCs w:val="22"/>
              </w:rPr>
            </w:pPr>
            <w:r w:rsidRPr="00D0445B">
              <w:rPr>
                <w:sz w:val="22"/>
                <w:szCs w:val="22"/>
              </w:rPr>
              <w:t>877</w:t>
            </w:r>
          </w:p>
        </w:tc>
        <w:tc>
          <w:tcPr>
            <w:tcW w:w="1276" w:type="dxa"/>
          </w:tcPr>
          <w:p w14:paraId="49407D8B" w14:textId="77777777" w:rsidR="009224BF" w:rsidRPr="00D0445B" w:rsidRDefault="009224BF" w:rsidP="009224BF">
            <w:pPr>
              <w:jc w:val="center"/>
              <w:rPr>
                <w:sz w:val="22"/>
                <w:szCs w:val="22"/>
              </w:rPr>
            </w:pPr>
            <w:r w:rsidRPr="00D0445B">
              <w:rPr>
                <w:sz w:val="22"/>
                <w:szCs w:val="22"/>
              </w:rPr>
              <w:t>1464</w:t>
            </w:r>
          </w:p>
        </w:tc>
      </w:tr>
      <w:tr w:rsidR="009224BF" w:rsidRPr="00D0445B" w14:paraId="231B6B52" w14:textId="77777777" w:rsidTr="000164DE">
        <w:tc>
          <w:tcPr>
            <w:tcW w:w="2689" w:type="dxa"/>
          </w:tcPr>
          <w:p w14:paraId="57D8DE24" w14:textId="77777777" w:rsidR="009224BF" w:rsidRPr="00D0445B" w:rsidRDefault="009224BF" w:rsidP="009224BF">
            <w:pPr>
              <w:ind w:left="596"/>
              <w:rPr>
                <w:sz w:val="22"/>
                <w:szCs w:val="22"/>
              </w:rPr>
            </w:pPr>
            <w:r w:rsidRPr="00D0445B">
              <w:rPr>
                <w:sz w:val="22"/>
                <w:szCs w:val="22"/>
              </w:rPr>
              <w:t>Public</w:t>
            </w:r>
          </w:p>
        </w:tc>
        <w:tc>
          <w:tcPr>
            <w:tcW w:w="1559" w:type="dxa"/>
          </w:tcPr>
          <w:p w14:paraId="35CEDD6D" w14:textId="6452FE47" w:rsidR="009224BF" w:rsidRPr="00D0445B" w:rsidRDefault="001920AB" w:rsidP="009224BF">
            <w:pPr>
              <w:jc w:val="right"/>
              <w:rPr>
                <w:sz w:val="22"/>
                <w:szCs w:val="22"/>
              </w:rPr>
            </w:pPr>
            <w:r>
              <w:rPr>
                <w:sz w:val="22"/>
                <w:szCs w:val="22"/>
              </w:rPr>
              <w:t>-</w:t>
            </w:r>
          </w:p>
        </w:tc>
        <w:tc>
          <w:tcPr>
            <w:tcW w:w="1276" w:type="dxa"/>
          </w:tcPr>
          <w:p w14:paraId="5C1169F9" w14:textId="77777777" w:rsidR="009224BF" w:rsidRPr="00D0445B" w:rsidRDefault="009224BF" w:rsidP="009224BF">
            <w:pPr>
              <w:jc w:val="right"/>
              <w:rPr>
                <w:sz w:val="22"/>
                <w:szCs w:val="22"/>
              </w:rPr>
            </w:pPr>
            <w:r w:rsidRPr="00D0445B">
              <w:rPr>
                <w:sz w:val="22"/>
                <w:szCs w:val="22"/>
              </w:rPr>
              <w:t>503</w:t>
            </w:r>
          </w:p>
        </w:tc>
      </w:tr>
      <w:tr w:rsidR="009224BF" w:rsidRPr="00D0445B" w14:paraId="2505239F" w14:textId="77777777" w:rsidTr="000164DE">
        <w:tc>
          <w:tcPr>
            <w:tcW w:w="2689" w:type="dxa"/>
          </w:tcPr>
          <w:p w14:paraId="6DF0F7E9" w14:textId="77777777" w:rsidR="009224BF" w:rsidRPr="00D0445B" w:rsidRDefault="009224BF" w:rsidP="009224BF">
            <w:pPr>
              <w:ind w:left="596"/>
              <w:rPr>
                <w:sz w:val="22"/>
                <w:szCs w:val="22"/>
              </w:rPr>
            </w:pPr>
            <w:r w:rsidRPr="00D0445B">
              <w:rPr>
                <w:sz w:val="22"/>
                <w:szCs w:val="22"/>
              </w:rPr>
              <w:t>Non-Public</w:t>
            </w:r>
          </w:p>
        </w:tc>
        <w:tc>
          <w:tcPr>
            <w:tcW w:w="1559" w:type="dxa"/>
          </w:tcPr>
          <w:p w14:paraId="50639EA7" w14:textId="5EF1C534" w:rsidR="009224BF" w:rsidRPr="00D0445B" w:rsidRDefault="00A17DE5" w:rsidP="009224BF">
            <w:pPr>
              <w:jc w:val="right"/>
              <w:rPr>
                <w:sz w:val="22"/>
                <w:szCs w:val="22"/>
              </w:rPr>
            </w:pPr>
            <w:r>
              <w:rPr>
                <w:sz w:val="22"/>
                <w:szCs w:val="22"/>
              </w:rPr>
              <w:t>8</w:t>
            </w:r>
            <w:r w:rsidR="009224BF" w:rsidRPr="00D0445B">
              <w:rPr>
                <w:sz w:val="22"/>
                <w:szCs w:val="22"/>
              </w:rPr>
              <w:t>77</w:t>
            </w:r>
          </w:p>
        </w:tc>
        <w:tc>
          <w:tcPr>
            <w:tcW w:w="1276" w:type="dxa"/>
          </w:tcPr>
          <w:p w14:paraId="18CA53FF" w14:textId="77777777" w:rsidR="009224BF" w:rsidRPr="00D0445B" w:rsidRDefault="009224BF" w:rsidP="009224BF">
            <w:pPr>
              <w:jc w:val="right"/>
              <w:rPr>
                <w:sz w:val="22"/>
                <w:szCs w:val="22"/>
              </w:rPr>
            </w:pPr>
            <w:r w:rsidRPr="00D0445B">
              <w:rPr>
                <w:sz w:val="22"/>
                <w:szCs w:val="22"/>
              </w:rPr>
              <w:t>961</w:t>
            </w:r>
          </w:p>
        </w:tc>
      </w:tr>
      <w:tr w:rsidR="006C1E5E" w:rsidRPr="00D0445B" w14:paraId="32A9BE84" w14:textId="77777777" w:rsidTr="000164DE">
        <w:tc>
          <w:tcPr>
            <w:tcW w:w="2689" w:type="dxa"/>
          </w:tcPr>
          <w:p w14:paraId="51345743" w14:textId="77777777" w:rsidR="006C1E5E" w:rsidRPr="00D0445B" w:rsidRDefault="006C1E5E" w:rsidP="009224BF">
            <w:pPr>
              <w:ind w:left="313"/>
            </w:pPr>
          </w:p>
        </w:tc>
        <w:tc>
          <w:tcPr>
            <w:tcW w:w="1559" w:type="dxa"/>
          </w:tcPr>
          <w:p w14:paraId="600490A3" w14:textId="77777777" w:rsidR="006C1E5E" w:rsidRPr="00D0445B" w:rsidRDefault="006C1E5E" w:rsidP="009224BF"/>
        </w:tc>
        <w:tc>
          <w:tcPr>
            <w:tcW w:w="1276" w:type="dxa"/>
          </w:tcPr>
          <w:p w14:paraId="2A2D9B40" w14:textId="77777777" w:rsidR="006C1E5E" w:rsidRPr="00D0445B" w:rsidRDefault="006C1E5E" w:rsidP="009224BF"/>
        </w:tc>
      </w:tr>
      <w:tr w:rsidR="006C1E5E" w:rsidRPr="006C1E5E" w14:paraId="7461B7B9" w14:textId="77777777" w:rsidTr="000164DE">
        <w:tc>
          <w:tcPr>
            <w:tcW w:w="2689" w:type="dxa"/>
          </w:tcPr>
          <w:p w14:paraId="34FEA6BF" w14:textId="77777777" w:rsidR="006C1E5E" w:rsidRPr="006C1E5E" w:rsidRDefault="006C1E5E" w:rsidP="006C1E5E">
            <w:pPr>
              <w:rPr>
                <w:sz w:val="22"/>
                <w:szCs w:val="22"/>
              </w:rPr>
            </w:pPr>
            <w:r w:rsidRPr="006C1E5E">
              <w:rPr>
                <w:sz w:val="22"/>
                <w:szCs w:val="22"/>
              </w:rPr>
              <w:t>Residential Long-Term Care Facilities</w:t>
            </w:r>
          </w:p>
        </w:tc>
        <w:tc>
          <w:tcPr>
            <w:tcW w:w="1559" w:type="dxa"/>
          </w:tcPr>
          <w:p w14:paraId="284FAA3B" w14:textId="77777777" w:rsidR="006C1E5E" w:rsidRPr="006C1E5E" w:rsidRDefault="0090756F" w:rsidP="0090756F">
            <w:pPr>
              <w:jc w:val="center"/>
              <w:rPr>
                <w:sz w:val="22"/>
                <w:szCs w:val="22"/>
              </w:rPr>
            </w:pPr>
            <w:r>
              <w:rPr>
                <w:sz w:val="22"/>
                <w:szCs w:val="22"/>
              </w:rPr>
              <w:t>9571</w:t>
            </w:r>
          </w:p>
        </w:tc>
        <w:tc>
          <w:tcPr>
            <w:tcW w:w="1276" w:type="dxa"/>
          </w:tcPr>
          <w:p w14:paraId="13425FCB" w14:textId="77777777" w:rsidR="006C1E5E" w:rsidRPr="006C1E5E" w:rsidRDefault="00B92660" w:rsidP="0090756F">
            <w:pPr>
              <w:jc w:val="center"/>
              <w:rPr>
                <w:sz w:val="22"/>
                <w:szCs w:val="22"/>
              </w:rPr>
            </w:pPr>
            <w:r>
              <w:rPr>
                <w:noProof/>
              </w:rPr>
              <mc:AlternateContent>
                <mc:Choice Requires="wps">
                  <w:drawing>
                    <wp:anchor distT="0" distB="0" distL="114300" distR="114300" simplePos="0" relativeHeight="251765760" behindDoc="0" locked="0" layoutInCell="1" allowOverlap="1" wp14:anchorId="460CDCF0" wp14:editId="7684C903">
                      <wp:simplePos x="0" y="0"/>
                      <wp:positionH relativeFrom="column">
                        <wp:posOffset>742061</wp:posOffset>
                      </wp:positionH>
                      <wp:positionV relativeFrom="paragraph">
                        <wp:posOffset>183286</wp:posOffset>
                      </wp:positionV>
                      <wp:extent cx="672998" cy="0"/>
                      <wp:effectExtent l="0" t="0" r="32385" b="19050"/>
                      <wp:wrapNone/>
                      <wp:docPr id="9" name="Straight Connector 9"/>
                      <wp:cNvGraphicFramePr/>
                      <a:graphic xmlns:a="http://schemas.openxmlformats.org/drawingml/2006/main">
                        <a:graphicData uri="http://schemas.microsoft.com/office/word/2010/wordprocessingShape">
                          <wps:wsp>
                            <wps:cNvCnPr/>
                            <wps:spPr>
                              <a:xfrm>
                                <a:off x="0" y="0"/>
                                <a:ext cx="67299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68BF8241" id="Straight Connector 9"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58.45pt,14.45pt" to="111.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" strokecolor="black [3213]"/>
                  </w:pict>
                </mc:Fallback>
              </mc:AlternateContent>
            </w:r>
            <w:r w:rsidR="0090756F">
              <w:rPr>
                <w:sz w:val="22"/>
                <w:szCs w:val="22"/>
              </w:rPr>
              <w:t>12326</w:t>
            </w:r>
          </w:p>
        </w:tc>
      </w:tr>
      <w:tr w:rsidR="006C1E5E" w:rsidRPr="006C1E5E" w14:paraId="04868B08" w14:textId="77777777" w:rsidTr="000164DE">
        <w:tc>
          <w:tcPr>
            <w:tcW w:w="2689" w:type="dxa"/>
          </w:tcPr>
          <w:p w14:paraId="63D23143" w14:textId="77777777" w:rsidR="006C1E5E" w:rsidRPr="006C1E5E" w:rsidRDefault="006C1E5E" w:rsidP="009224BF">
            <w:pPr>
              <w:ind w:left="313"/>
              <w:rPr>
                <w:sz w:val="22"/>
                <w:szCs w:val="22"/>
              </w:rPr>
            </w:pPr>
            <w:r w:rsidRPr="006C1E5E">
              <w:rPr>
                <w:sz w:val="22"/>
                <w:szCs w:val="22"/>
              </w:rPr>
              <w:t>Nursing Homes</w:t>
            </w:r>
          </w:p>
        </w:tc>
        <w:tc>
          <w:tcPr>
            <w:tcW w:w="1559" w:type="dxa"/>
          </w:tcPr>
          <w:p w14:paraId="11B8B753" w14:textId="77777777" w:rsidR="006C1E5E" w:rsidRPr="006C1E5E" w:rsidRDefault="00C53D65" w:rsidP="00C53D65">
            <w:pPr>
              <w:jc w:val="center"/>
              <w:rPr>
                <w:sz w:val="22"/>
                <w:szCs w:val="22"/>
              </w:rPr>
            </w:pPr>
            <w:r>
              <w:rPr>
                <w:sz w:val="22"/>
                <w:szCs w:val="22"/>
              </w:rPr>
              <w:t>9442</w:t>
            </w:r>
          </w:p>
        </w:tc>
        <w:tc>
          <w:tcPr>
            <w:tcW w:w="1276" w:type="dxa"/>
          </w:tcPr>
          <w:p w14:paraId="765DB8C6" w14:textId="77777777" w:rsidR="006C1E5E" w:rsidRPr="006C1E5E" w:rsidRDefault="00C53D65" w:rsidP="00C53D65">
            <w:pPr>
              <w:jc w:val="center"/>
              <w:rPr>
                <w:sz w:val="22"/>
                <w:szCs w:val="22"/>
              </w:rPr>
            </w:pPr>
            <w:r>
              <w:rPr>
                <w:sz w:val="22"/>
                <w:szCs w:val="22"/>
              </w:rPr>
              <w:t>12185</w:t>
            </w:r>
          </w:p>
        </w:tc>
      </w:tr>
      <w:tr w:rsidR="006C1E5E" w:rsidRPr="006C1E5E" w14:paraId="1BA9929C" w14:textId="77777777" w:rsidTr="000164DE">
        <w:tc>
          <w:tcPr>
            <w:tcW w:w="2689" w:type="dxa"/>
          </w:tcPr>
          <w:p w14:paraId="38905233" w14:textId="77777777" w:rsidR="006C1E5E" w:rsidRPr="006C1E5E" w:rsidRDefault="006C1E5E" w:rsidP="006C1E5E">
            <w:pPr>
              <w:ind w:left="596"/>
              <w:rPr>
                <w:sz w:val="22"/>
                <w:szCs w:val="22"/>
              </w:rPr>
            </w:pPr>
            <w:r w:rsidRPr="006C1E5E">
              <w:rPr>
                <w:sz w:val="22"/>
                <w:szCs w:val="22"/>
              </w:rPr>
              <w:t>Public</w:t>
            </w:r>
          </w:p>
        </w:tc>
        <w:tc>
          <w:tcPr>
            <w:tcW w:w="1559" w:type="dxa"/>
          </w:tcPr>
          <w:p w14:paraId="13AE5362" w14:textId="32E1DC83" w:rsidR="006C1E5E" w:rsidRPr="006C1E5E" w:rsidRDefault="006C1E5E" w:rsidP="00C53D65">
            <w:pPr>
              <w:jc w:val="right"/>
              <w:rPr>
                <w:sz w:val="22"/>
                <w:szCs w:val="22"/>
              </w:rPr>
            </w:pPr>
          </w:p>
        </w:tc>
        <w:tc>
          <w:tcPr>
            <w:tcW w:w="1276" w:type="dxa"/>
          </w:tcPr>
          <w:p w14:paraId="21C19CD0" w14:textId="181E0DA7" w:rsidR="006C1E5E" w:rsidRPr="006C1E5E" w:rsidRDefault="00811F54" w:rsidP="00C53D65">
            <w:pPr>
              <w:jc w:val="right"/>
              <w:rPr>
                <w:sz w:val="22"/>
                <w:szCs w:val="22"/>
              </w:rPr>
            </w:pPr>
            <w:r>
              <w:rPr>
                <w:sz w:val="22"/>
                <w:szCs w:val="22"/>
              </w:rPr>
              <w:t>2488</w:t>
            </w:r>
          </w:p>
        </w:tc>
      </w:tr>
      <w:tr w:rsidR="006C1E5E" w:rsidRPr="006C1E5E" w14:paraId="6064D021" w14:textId="77777777" w:rsidTr="000164DE">
        <w:tc>
          <w:tcPr>
            <w:tcW w:w="2689" w:type="dxa"/>
          </w:tcPr>
          <w:p w14:paraId="536A233E" w14:textId="77777777" w:rsidR="006C1E5E" w:rsidRPr="006C1E5E" w:rsidRDefault="006C1E5E" w:rsidP="006C1E5E">
            <w:pPr>
              <w:ind w:left="596"/>
              <w:rPr>
                <w:sz w:val="22"/>
                <w:szCs w:val="22"/>
              </w:rPr>
            </w:pPr>
            <w:r>
              <w:rPr>
                <w:sz w:val="22"/>
                <w:szCs w:val="22"/>
              </w:rPr>
              <w:t>Not-for-Profit</w:t>
            </w:r>
          </w:p>
        </w:tc>
        <w:tc>
          <w:tcPr>
            <w:tcW w:w="1559" w:type="dxa"/>
          </w:tcPr>
          <w:p w14:paraId="29D6E0AF" w14:textId="6C48C0FA" w:rsidR="006C1E5E" w:rsidRPr="006C1E5E" w:rsidRDefault="00811F54" w:rsidP="00811F54">
            <w:pPr>
              <w:jc w:val="right"/>
              <w:rPr>
                <w:sz w:val="22"/>
                <w:szCs w:val="22"/>
              </w:rPr>
            </w:pPr>
            <w:r>
              <w:rPr>
                <w:sz w:val="22"/>
                <w:szCs w:val="22"/>
              </w:rPr>
              <w:t>6262</w:t>
            </w:r>
          </w:p>
        </w:tc>
        <w:tc>
          <w:tcPr>
            <w:tcW w:w="1276" w:type="dxa"/>
          </w:tcPr>
          <w:p w14:paraId="33766747" w14:textId="29246FC0" w:rsidR="006C1E5E" w:rsidRPr="006C1E5E" w:rsidRDefault="00811F54" w:rsidP="00C53D65">
            <w:pPr>
              <w:jc w:val="right"/>
              <w:rPr>
                <w:sz w:val="22"/>
                <w:szCs w:val="22"/>
              </w:rPr>
            </w:pPr>
            <w:r>
              <w:rPr>
                <w:sz w:val="22"/>
                <w:szCs w:val="22"/>
              </w:rPr>
              <w:t>5802</w:t>
            </w:r>
          </w:p>
        </w:tc>
      </w:tr>
      <w:tr w:rsidR="006C1E5E" w:rsidRPr="006C1E5E" w14:paraId="0A1C4F4C" w14:textId="77777777" w:rsidTr="000164DE">
        <w:tc>
          <w:tcPr>
            <w:tcW w:w="2689" w:type="dxa"/>
          </w:tcPr>
          <w:p w14:paraId="16916AD1" w14:textId="77777777" w:rsidR="006C1E5E" w:rsidRPr="006C1E5E" w:rsidRDefault="006C1E5E" w:rsidP="006C1E5E">
            <w:pPr>
              <w:ind w:left="596"/>
              <w:rPr>
                <w:sz w:val="22"/>
                <w:szCs w:val="22"/>
              </w:rPr>
            </w:pPr>
            <w:r>
              <w:rPr>
                <w:sz w:val="22"/>
                <w:szCs w:val="22"/>
              </w:rPr>
              <w:t>Private</w:t>
            </w:r>
          </w:p>
        </w:tc>
        <w:tc>
          <w:tcPr>
            <w:tcW w:w="1559" w:type="dxa"/>
          </w:tcPr>
          <w:p w14:paraId="63BB8BD2" w14:textId="77777777" w:rsidR="006C1E5E" w:rsidRPr="006C1E5E" w:rsidRDefault="00C53D65" w:rsidP="00C53D65">
            <w:pPr>
              <w:jc w:val="right"/>
              <w:rPr>
                <w:sz w:val="22"/>
                <w:szCs w:val="22"/>
              </w:rPr>
            </w:pPr>
            <w:r>
              <w:rPr>
                <w:sz w:val="22"/>
                <w:szCs w:val="22"/>
              </w:rPr>
              <w:t>3180</w:t>
            </w:r>
          </w:p>
        </w:tc>
        <w:tc>
          <w:tcPr>
            <w:tcW w:w="1276" w:type="dxa"/>
          </w:tcPr>
          <w:p w14:paraId="2CEFE476" w14:textId="77777777" w:rsidR="006C1E5E" w:rsidRPr="006C1E5E" w:rsidRDefault="00C53D65" w:rsidP="00C53D65">
            <w:pPr>
              <w:jc w:val="right"/>
              <w:rPr>
                <w:sz w:val="22"/>
                <w:szCs w:val="22"/>
              </w:rPr>
            </w:pPr>
            <w:r>
              <w:rPr>
                <w:sz w:val="22"/>
                <w:szCs w:val="22"/>
              </w:rPr>
              <w:t>3895</w:t>
            </w:r>
          </w:p>
        </w:tc>
      </w:tr>
      <w:tr w:rsidR="006C1E5E" w:rsidRPr="006C1E5E" w14:paraId="1177FA29" w14:textId="77777777" w:rsidTr="000164DE">
        <w:tc>
          <w:tcPr>
            <w:tcW w:w="2689" w:type="dxa"/>
          </w:tcPr>
          <w:p w14:paraId="7B1AD492" w14:textId="77777777" w:rsidR="006C1E5E" w:rsidRPr="006C1E5E" w:rsidRDefault="006C1E5E" w:rsidP="006C1E5E">
            <w:pPr>
              <w:ind w:left="313"/>
              <w:rPr>
                <w:sz w:val="22"/>
                <w:szCs w:val="22"/>
              </w:rPr>
            </w:pPr>
            <w:r>
              <w:rPr>
                <w:sz w:val="22"/>
                <w:szCs w:val="22"/>
              </w:rPr>
              <w:t>Inpatient Hospices</w:t>
            </w:r>
          </w:p>
        </w:tc>
        <w:tc>
          <w:tcPr>
            <w:tcW w:w="1559" w:type="dxa"/>
          </w:tcPr>
          <w:p w14:paraId="4F59ED8F" w14:textId="77777777" w:rsidR="006C1E5E" w:rsidRPr="006C1E5E" w:rsidRDefault="00C53D65" w:rsidP="00C53D65">
            <w:pPr>
              <w:jc w:val="center"/>
              <w:rPr>
                <w:sz w:val="22"/>
                <w:szCs w:val="22"/>
              </w:rPr>
            </w:pPr>
            <w:r>
              <w:rPr>
                <w:sz w:val="22"/>
                <w:szCs w:val="22"/>
              </w:rPr>
              <w:t>129</w:t>
            </w:r>
          </w:p>
        </w:tc>
        <w:tc>
          <w:tcPr>
            <w:tcW w:w="1276" w:type="dxa"/>
          </w:tcPr>
          <w:p w14:paraId="47FB5EFD" w14:textId="77777777" w:rsidR="006C1E5E" w:rsidRPr="006C1E5E" w:rsidRDefault="00C53D65" w:rsidP="00C53D65">
            <w:pPr>
              <w:jc w:val="center"/>
              <w:rPr>
                <w:sz w:val="22"/>
                <w:szCs w:val="22"/>
              </w:rPr>
            </w:pPr>
            <w:r>
              <w:rPr>
                <w:sz w:val="22"/>
                <w:szCs w:val="22"/>
              </w:rPr>
              <w:t>141</w:t>
            </w:r>
          </w:p>
        </w:tc>
      </w:tr>
      <w:tr w:rsidR="006C1E5E" w:rsidRPr="006C1E5E" w14:paraId="65DEA242" w14:textId="77777777" w:rsidTr="000164DE">
        <w:tc>
          <w:tcPr>
            <w:tcW w:w="2689" w:type="dxa"/>
          </w:tcPr>
          <w:p w14:paraId="42C4C01A" w14:textId="77777777" w:rsidR="006C1E5E" w:rsidRPr="006C1E5E" w:rsidRDefault="006C1E5E" w:rsidP="006C1E5E">
            <w:pPr>
              <w:ind w:left="596"/>
              <w:rPr>
                <w:sz w:val="22"/>
                <w:szCs w:val="22"/>
              </w:rPr>
            </w:pPr>
            <w:r w:rsidRPr="006C1E5E">
              <w:rPr>
                <w:sz w:val="22"/>
                <w:szCs w:val="22"/>
              </w:rPr>
              <w:t>Public</w:t>
            </w:r>
          </w:p>
        </w:tc>
        <w:tc>
          <w:tcPr>
            <w:tcW w:w="1559" w:type="dxa"/>
          </w:tcPr>
          <w:p w14:paraId="110A6AAF" w14:textId="77777777" w:rsidR="006C1E5E" w:rsidRPr="006C1E5E" w:rsidRDefault="00C53D65" w:rsidP="00C53D65">
            <w:pPr>
              <w:jc w:val="right"/>
              <w:rPr>
                <w:sz w:val="22"/>
                <w:szCs w:val="22"/>
              </w:rPr>
            </w:pPr>
            <w:r>
              <w:rPr>
                <w:sz w:val="22"/>
                <w:szCs w:val="22"/>
              </w:rPr>
              <w:t>32</w:t>
            </w:r>
          </w:p>
        </w:tc>
        <w:tc>
          <w:tcPr>
            <w:tcW w:w="1276" w:type="dxa"/>
          </w:tcPr>
          <w:p w14:paraId="57AB68C1" w14:textId="77777777" w:rsidR="006C1E5E" w:rsidRPr="006C1E5E" w:rsidRDefault="00C53D65" w:rsidP="00C53D65">
            <w:pPr>
              <w:jc w:val="right"/>
              <w:rPr>
                <w:sz w:val="22"/>
                <w:szCs w:val="22"/>
              </w:rPr>
            </w:pPr>
            <w:r>
              <w:rPr>
                <w:sz w:val="22"/>
                <w:szCs w:val="22"/>
              </w:rPr>
              <w:t>40</w:t>
            </w:r>
          </w:p>
        </w:tc>
      </w:tr>
      <w:tr w:rsidR="006C1E5E" w:rsidRPr="006C1E5E" w14:paraId="72E75BE5" w14:textId="77777777" w:rsidTr="000164DE">
        <w:tc>
          <w:tcPr>
            <w:tcW w:w="2689" w:type="dxa"/>
          </w:tcPr>
          <w:p w14:paraId="29039844" w14:textId="77777777" w:rsidR="006C1E5E" w:rsidRPr="006C1E5E" w:rsidRDefault="006C1E5E" w:rsidP="006C1E5E">
            <w:pPr>
              <w:ind w:left="596"/>
              <w:rPr>
                <w:sz w:val="22"/>
                <w:szCs w:val="22"/>
              </w:rPr>
            </w:pPr>
            <w:r>
              <w:rPr>
                <w:sz w:val="22"/>
                <w:szCs w:val="22"/>
              </w:rPr>
              <w:t>Not-for-Profit</w:t>
            </w:r>
          </w:p>
        </w:tc>
        <w:tc>
          <w:tcPr>
            <w:tcW w:w="1559" w:type="dxa"/>
          </w:tcPr>
          <w:p w14:paraId="09F53DD3" w14:textId="77777777" w:rsidR="006C1E5E" w:rsidRPr="006C1E5E" w:rsidRDefault="00C53D65" w:rsidP="00C53D65">
            <w:pPr>
              <w:jc w:val="right"/>
              <w:rPr>
                <w:sz w:val="22"/>
                <w:szCs w:val="22"/>
              </w:rPr>
            </w:pPr>
            <w:r>
              <w:rPr>
                <w:sz w:val="22"/>
                <w:szCs w:val="22"/>
              </w:rPr>
              <w:t>97</w:t>
            </w:r>
          </w:p>
        </w:tc>
        <w:tc>
          <w:tcPr>
            <w:tcW w:w="1276" w:type="dxa"/>
          </w:tcPr>
          <w:p w14:paraId="20518851" w14:textId="77777777" w:rsidR="006C1E5E" w:rsidRPr="006C1E5E" w:rsidRDefault="00C53D65" w:rsidP="00C53D65">
            <w:pPr>
              <w:jc w:val="right"/>
              <w:rPr>
                <w:sz w:val="22"/>
                <w:szCs w:val="22"/>
              </w:rPr>
            </w:pPr>
            <w:r>
              <w:rPr>
                <w:sz w:val="22"/>
                <w:szCs w:val="22"/>
              </w:rPr>
              <w:t>101</w:t>
            </w:r>
          </w:p>
        </w:tc>
      </w:tr>
    </w:tbl>
    <w:p w14:paraId="30BD638B" w14:textId="77777777" w:rsidR="009224BF" w:rsidRPr="000164DE" w:rsidRDefault="009224BF" w:rsidP="009224BF">
      <w:pPr>
        <w:rPr>
          <w:rFonts w:ascii="Times New Roman" w:hAnsi="Times New Roman" w:cs="Times New Roman"/>
          <w:sz w:val="24"/>
          <w:szCs w:val="24"/>
        </w:rPr>
      </w:pPr>
    </w:p>
    <w:p w14:paraId="6CA08F01" w14:textId="77777777" w:rsidR="00FA2EA0" w:rsidRPr="00953E93" w:rsidRDefault="00931215" w:rsidP="00931215">
      <w:pPr>
        <w:jc w:val="both"/>
        <w:rPr>
          <w:rFonts w:ascii="Times New Roman" w:hAnsi="Times New Roman" w:cs="Times New Roman"/>
          <w:b/>
        </w:rPr>
      </w:pPr>
      <w:r w:rsidRPr="007545B2">
        <w:rPr>
          <w:rFonts w:ascii="Times New Roman" w:hAnsi="Times New Roman" w:cs="Times New Roman"/>
          <w:sz w:val="24"/>
          <w:szCs w:val="24"/>
        </w:rPr>
        <w:t>Note:</w:t>
      </w:r>
      <w:r>
        <w:rPr>
          <w:rFonts w:ascii="Times New Roman" w:hAnsi="Times New Roman" w:cs="Times New Roman"/>
          <w:sz w:val="24"/>
          <w:szCs w:val="24"/>
        </w:rPr>
        <w:t xml:space="preserve"> Statistics for 2016, which is newly released in YOS 2017, follows the new classification. Hence, it is not reconciled with statistics published previously.</w:t>
      </w:r>
    </w:p>
    <w:p w14:paraId="669B0C73" w14:textId="77777777" w:rsidR="00FA2EA0" w:rsidRPr="00953E93" w:rsidRDefault="00FA2EA0">
      <w:pPr>
        <w:rPr>
          <w:rFonts w:ascii="Times New Roman" w:hAnsi="Times New Roman" w:cs="Times New Roman"/>
          <w:b/>
        </w:rPr>
      </w:pPr>
    </w:p>
    <w:p w14:paraId="653997FA" w14:textId="77777777" w:rsidR="00FA2EA0" w:rsidRPr="00953E93" w:rsidRDefault="00FA2EA0">
      <w:pPr>
        <w:rPr>
          <w:rFonts w:ascii="Times New Roman" w:hAnsi="Times New Roman" w:cs="Times New Roman"/>
          <w:b/>
        </w:rPr>
        <w:sectPr w:rsidR="00FA2EA0" w:rsidRPr="00953E93" w:rsidSect="006663F7">
          <w:pgSz w:w="11906" w:h="16838"/>
          <w:pgMar w:top="1440" w:right="1440" w:bottom="1440" w:left="1440" w:header="708" w:footer="708" w:gutter="0"/>
          <w:cols w:space="708"/>
          <w:docGrid w:linePitch="360"/>
        </w:sectPr>
      </w:pPr>
    </w:p>
    <w:p w14:paraId="6D8849DA" w14:textId="77777777" w:rsidR="00396F4C" w:rsidRPr="008F64DA" w:rsidRDefault="00396F4C" w:rsidP="00396F4C">
      <w:pPr>
        <w:rPr>
          <w:rFonts w:ascii="Times New Roman" w:hAnsi="Times New Roman" w:cs="Times New Roman"/>
          <w:b/>
          <w:sz w:val="26"/>
          <w:szCs w:val="26"/>
        </w:rPr>
      </w:pPr>
      <w:r w:rsidRPr="00C17A57">
        <w:rPr>
          <w:rFonts w:ascii="Times New Roman" w:hAnsi="Times New Roman" w:cs="Times New Roman"/>
          <w:b/>
          <w:sz w:val="26"/>
          <w:szCs w:val="26"/>
        </w:rPr>
        <w:t xml:space="preserve">TIME </w:t>
      </w:r>
      <w:r w:rsidRPr="008F64DA">
        <w:rPr>
          <w:rFonts w:ascii="Times New Roman" w:hAnsi="Times New Roman" w:cs="Times New Roman"/>
          <w:b/>
          <w:sz w:val="26"/>
          <w:szCs w:val="26"/>
        </w:rPr>
        <w:t>SERIES COMPARISON</w:t>
      </w:r>
    </w:p>
    <w:p w14:paraId="20862FF3" w14:textId="1691EA35" w:rsidR="00396F4C" w:rsidRPr="00C17A57" w:rsidRDefault="00396F4C" w:rsidP="00396F4C">
      <w:pPr>
        <w:spacing w:before="240" w:after="240" w:line="240" w:lineRule="auto"/>
        <w:rPr>
          <w:rFonts w:ascii="Times New Roman" w:hAnsi="Times New Roman" w:cs="Times New Roman"/>
          <w:sz w:val="26"/>
          <w:szCs w:val="26"/>
        </w:rPr>
      </w:pPr>
      <w:r w:rsidRPr="008F64DA">
        <w:rPr>
          <w:rFonts w:ascii="Times New Roman" w:hAnsi="Times New Roman" w:cs="Times New Roman"/>
          <w:sz w:val="26"/>
          <w:szCs w:val="26"/>
        </w:rPr>
        <w:t>The graphs below</w:t>
      </w:r>
      <w:r w:rsidR="001920AB" w:rsidRPr="008F64DA">
        <w:rPr>
          <w:rFonts w:ascii="Times New Roman" w:hAnsi="Times New Roman" w:cs="Times New Roman"/>
          <w:sz w:val="26"/>
          <w:szCs w:val="26"/>
        </w:rPr>
        <w:t xml:space="preserve"> show</w:t>
      </w:r>
      <w:r w:rsidRPr="008F64DA">
        <w:rPr>
          <w:rFonts w:ascii="Times New Roman" w:hAnsi="Times New Roman" w:cs="Times New Roman"/>
          <w:sz w:val="26"/>
          <w:szCs w:val="26"/>
        </w:rPr>
        <w:t xml:space="preserve"> how the trends in inpatient bed </w:t>
      </w:r>
      <w:r w:rsidR="00C17A57" w:rsidRPr="008F64DA">
        <w:rPr>
          <w:rFonts w:ascii="Times New Roman" w:hAnsi="Times New Roman" w:cs="Times New Roman"/>
          <w:sz w:val="26"/>
          <w:szCs w:val="26"/>
        </w:rPr>
        <w:t>numbers are represented in YOS 2016 and YOS 2017 after the change in classification.</w:t>
      </w:r>
    </w:p>
    <w:p w14:paraId="56EA4B94" w14:textId="77777777" w:rsidR="00396F4C" w:rsidRDefault="00396F4C" w:rsidP="00D7423B">
      <w:pPr>
        <w:rPr>
          <w:rFonts w:ascii="Times New Roman" w:hAnsi="Times New Roman" w:cs="Times New Roman"/>
          <w:b/>
          <w:sz w:val="24"/>
          <w:szCs w:val="24"/>
        </w:rPr>
      </w:pPr>
      <w:r>
        <w:rPr>
          <w:rFonts w:ascii="Times New Roman" w:hAnsi="Times New Roman" w:cs="Times New Roman"/>
          <w:b/>
          <w:noProof/>
          <w:sz w:val="24"/>
          <w:szCs w:val="24"/>
          <w:lang w:eastAsia="zh-CN"/>
        </w:rPr>
        <w:drawing>
          <wp:inline distT="0" distB="0" distL="0" distR="0" wp14:anchorId="5F207285" wp14:editId="7AD65106">
            <wp:extent cx="4405023" cy="4928235"/>
            <wp:effectExtent l="0" t="0" r="14605" b="571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8A4C42">
        <w:rPr>
          <w:rFonts w:ascii="Times New Roman" w:hAnsi="Times New Roman" w:cs="Times New Roman"/>
          <w:b/>
          <w:sz w:val="24"/>
          <w:szCs w:val="24"/>
        </w:rPr>
        <w:t xml:space="preserve"> </w:t>
      </w:r>
      <w:r w:rsidR="008A4C42">
        <w:rPr>
          <w:rFonts w:ascii="Times New Roman" w:hAnsi="Times New Roman" w:cs="Times New Roman"/>
          <w:b/>
          <w:noProof/>
          <w:sz w:val="24"/>
          <w:szCs w:val="24"/>
          <w:lang w:eastAsia="zh-CN"/>
        </w:rPr>
        <w:drawing>
          <wp:inline distT="0" distB="0" distL="0" distR="0" wp14:anchorId="0AEF44ED" wp14:editId="1833E163">
            <wp:extent cx="4389120" cy="4928870"/>
            <wp:effectExtent l="0" t="0" r="11430" b="508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5623F7C" w14:textId="77777777" w:rsidR="00396F4C" w:rsidRPr="007545B2" w:rsidRDefault="007545B2" w:rsidP="00D7423B">
      <w:pPr>
        <w:rPr>
          <w:rFonts w:ascii="Times New Roman" w:hAnsi="Times New Roman" w:cs="Times New Roman"/>
          <w:sz w:val="24"/>
          <w:szCs w:val="24"/>
        </w:rPr>
      </w:pPr>
      <w:r w:rsidRPr="007545B2">
        <w:rPr>
          <w:rFonts w:ascii="Times New Roman" w:hAnsi="Times New Roman" w:cs="Times New Roman"/>
          <w:sz w:val="24"/>
          <w:szCs w:val="24"/>
        </w:rPr>
        <w:t>Note:</w:t>
      </w:r>
      <w:r>
        <w:rPr>
          <w:rFonts w:ascii="Times New Roman" w:hAnsi="Times New Roman" w:cs="Times New Roman"/>
          <w:sz w:val="24"/>
          <w:szCs w:val="24"/>
        </w:rPr>
        <w:t xml:space="preserve"> </w:t>
      </w:r>
      <w:r w:rsidR="00931215">
        <w:rPr>
          <w:rFonts w:ascii="Times New Roman" w:hAnsi="Times New Roman" w:cs="Times New Roman"/>
          <w:sz w:val="24"/>
          <w:szCs w:val="24"/>
        </w:rPr>
        <w:t>Statistics for 2016, which is newly released in YOS 2017, follows the new classification.</w:t>
      </w:r>
    </w:p>
    <w:p w14:paraId="552A6644" w14:textId="77777777" w:rsidR="000A45C9" w:rsidRPr="00953E93" w:rsidRDefault="00B76E13" w:rsidP="000A45C9">
      <w:pPr>
        <w:tabs>
          <w:tab w:val="left" w:pos="2663"/>
        </w:tabs>
        <w:rPr>
          <w:rFonts w:ascii="Times New Roman" w:hAnsi="Times New Roman" w:cs="Times New Roman"/>
        </w:rPr>
      </w:pPr>
      <w:r w:rsidRPr="00953E93">
        <w:rPr>
          <w:rFonts w:ascii="Times New Roman" w:hAnsi="Times New Roman" w:cs="Times New Roman"/>
          <w:noProof/>
          <w:lang w:eastAsia="zh-CN"/>
        </w:rPr>
        <mc:AlternateContent>
          <mc:Choice Requires="wps">
            <w:drawing>
              <wp:anchor distT="0" distB="0" distL="114300" distR="114300" simplePos="0" relativeHeight="251758592" behindDoc="0" locked="0" layoutInCell="1" allowOverlap="1" wp14:anchorId="195A49AA" wp14:editId="37C8C92A">
                <wp:simplePos x="0" y="0"/>
                <wp:positionH relativeFrom="column">
                  <wp:posOffset>4190365</wp:posOffset>
                </wp:positionH>
                <wp:positionV relativeFrom="paragraph">
                  <wp:posOffset>4649470</wp:posOffset>
                </wp:positionV>
                <wp:extent cx="276225" cy="233680"/>
                <wp:effectExtent l="0" t="0" r="9525" b="0"/>
                <wp:wrapNone/>
                <wp:docPr id="20" name="Text Box 20"/>
                <wp:cNvGraphicFramePr/>
                <a:graphic xmlns:a="http://schemas.openxmlformats.org/drawingml/2006/main">
                  <a:graphicData uri="http://schemas.microsoft.com/office/word/2010/wordprocessingShape">
                    <wps:wsp>
                      <wps:cNvSpPr txBox="1"/>
                      <wps:spPr>
                        <a:xfrm>
                          <a:off x="0" y="0"/>
                          <a:ext cx="276225" cy="233680"/>
                        </a:xfrm>
                        <a:prstGeom prst="rect">
                          <a:avLst/>
                        </a:prstGeom>
                        <a:solidFill>
                          <a:schemeClr val="accent4">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8EA67A" w14:textId="77777777" w:rsidR="004B4B0E" w:rsidRPr="000F3A26" w:rsidRDefault="004B4B0E" w:rsidP="000F3A26">
                            <w:pPr>
                              <w:jc w:val="center"/>
                              <w:rPr>
                                <w:color w:val="FFFFFF" w:themeColor="background1"/>
                                <w:sz w:val="18"/>
                              </w:rPr>
                            </w:pPr>
                            <w:r w:rsidRPr="00D523CC">
                              <w:rPr>
                                <w:color w:val="FFFFFF" w:themeColor="background1"/>
                                <w:sz w:val="18"/>
                              </w:rPr>
                              <w:t>(</w:t>
                            </w:r>
                            <w:r>
                              <w:rPr>
                                <w:color w:val="FFFFFF" w:themeColor="background1"/>
                                <w:sz w:val="18"/>
                              </w:rPr>
                              <w:t>4a</w:t>
                            </w:r>
                            <w:r w:rsidRPr="000F3A26">
                              <w:rPr>
                                <w:color w:val="FFFFFF" w:themeColor="background1"/>
                                <w:sz w:val="18"/>
                              </w:rPr>
                              <w:t>)</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95A49AA" id="Text Box 20" o:spid="_x0000_s1028" type="#_x0000_t202" style="position:absolute;margin-left:329.95pt;margin-top:366.1pt;width:21.75pt;height:18.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" fillcolor="#5f497a [2407]" stroked="f" strokeweight=".5pt">
                <v:textbox inset="1mm,,1mm">
                  <w:txbxContent>
                    <w:p w14:paraId="1F8EA67A" w14:textId="77777777" w:rsidR="004B4B0E" w:rsidRPr="000F3A26" w:rsidRDefault="004B4B0E" w:rsidP="000F3A26">
                      <w:pPr>
                        <w:jc w:val="center"/>
                        <w:rPr>
                          <w:color w:val="FFFFFF" w:themeColor="background1"/>
                          <w:sz w:val="18"/>
                        </w:rPr>
                      </w:pPr>
                      <w:r w:rsidRPr="00D523CC">
                        <w:rPr>
                          <w:color w:val="FFFFFF" w:themeColor="background1"/>
                          <w:sz w:val="18"/>
                        </w:rPr>
                        <w:t>(</w:t>
                      </w:r>
                      <w:r>
                        <w:rPr>
                          <w:color w:val="FFFFFF" w:themeColor="background1"/>
                          <w:sz w:val="18"/>
                        </w:rPr>
                        <w:t>4a</w:t>
                      </w:r>
                      <w:r w:rsidRPr="000F3A26">
                        <w:rPr>
                          <w:color w:val="FFFFFF" w:themeColor="background1"/>
                          <w:sz w:val="18"/>
                        </w:rPr>
                        <w:t>)</w:t>
                      </w:r>
                    </w:p>
                  </w:txbxContent>
                </v:textbox>
              </v:shape>
            </w:pict>
          </mc:Fallback>
        </mc:AlternateContent>
      </w:r>
      <w:r w:rsidRPr="00953E93">
        <w:rPr>
          <w:rFonts w:ascii="Times New Roman" w:hAnsi="Times New Roman" w:cs="Times New Roman"/>
          <w:noProof/>
          <w:lang w:eastAsia="zh-CN"/>
        </w:rPr>
        <mc:AlternateContent>
          <mc:Choice Requires="wps">
            <w:drawing>
              <wp:anchor distT="0" distB="0" distL="114300" distR="114300" simplePos="0" relativeHeight="251752448" behindDoc="0" locked="0" layoutInCell="1" allowOverlap="1" wp14:anchorId="2CDA11E6" wp14:editId="44ED5C87">
                <wp:simplePos x="0" y="0"/>
                <wp:positionH relativeFrom="column">
                  <wp:posOffset>4190365</wp:posOffset>
                </wp:positionH>
                <wp:positionV relativeFrom="paragraph">
                  <wp:posOffset>4121785</wp:posOffset>
                </wp:positionV>
                <wp:extent cx="276225" cy="23368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276225" cy="233680"/>
                        </a:xfrm>
                        <a:prstGeom prst="rect">
                          <a:avLst/>
                        </a:prstGeom>
                        <a:solidFill>
                          <a:schemeClr val="accent3">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FA493B" w14:textId="77777777" w:rsidR="004B4B0E" w:rsidRPr="000F3A26" w:rsidRDefault="004B4B0E" w:rsidP="000F3A26">
                            <w:pPr>
                              <w:jc w:val="center"/>
                              <w:rPr>
                                <w:color w:val="FFFFFF" w:themeColor="background1"/>
                                <w:sz w:val="18"/>
                              </w:rPr>
                            </w:pPr>
                            <w:r w:rsidRPr="000F3A26">
                              <w:rPr>
                                <w:color w:val="FFFFFF" w:themeColor="background1"/>
                                <w:sz w:val="18"/>
                              </w:rPr>
                              <w:t>(</w:t>
                            </w:r>
                            <w:r>
                              <w:rPr>
                                <w:color w:val="FFFFFF" w:themeColor="background1"/>
                                <w:sz w:val="18"/>
                              </w:rPr>
                              <w:t>3</w:t>
                            </w:r>
                            <w:r w:rsidRPr="000F3A26">
                              <w:rPr>
                                <w:color w:val="FFFFFF" w:themeColor="background1"/>
                                <w:sz w:val="18"/>
                              </w:rPr>
                              <w:t>a)</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CDA11E6" id="Text Box 16" o:spid="_x0000_s1029" type="#_x0000_t202" style="position:absolute;margin-left:329.95pt;margin-top:324.55pt;width:21.75pt;height:18.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" fillcolor="#76923c [2406]" stroked="f" strokeweight=".5pt">
                <v:textbox inset="1mm,,1mm">
                  <w:txbxContent>
                    <w:p w14:paraId="02FA493B" w14:textId="77777777" w:rsidR="004B4B0E" w:rsidRPr="000F3A26" w:rsidRDefault="004B4B0E" w:rsidP="000F3A26">
                      <w:pPr>
                        <w:jc w:val="center"/>
                        <w:rPr>
                          <w:color w:val="FFFFFF" w:themeColor="background1"/>
                          <w:sz w:val="18"/>
                        </w:rPr>
                      </w:pPr>
                      <w:r w:rsidRPr="000F3A26">
                        <w:rPr>
                          <w:color w:val="FFFFFF" w:themeColor="background1"/>
                          <w:sz w:val="18"/>
                        </w:rPr>
                        <w:t>(</w:t>
                      </w:r>
                      <w:r>
                        <w:rPr>
                          <w:color w:val="FFFFFF" w:themeColor="background1"/>
                          <w:sz w:val="18"/>
                        </w:rPr>
                        <w:t>3</w:t>
                      </w:r>
                      <w:r w:rsidRPr="000F3A26">
                        <w:rPr>
                          <w:color w:val="FFFFFF" w:themeColor="background1"/>
                          <w:sz w:val="18"/>
                        </w:rPr>
                        <w:t>a)</w:t>
                      </w:r>
                    </w:p>
                  </w:txbxContent>
                </v:textbox>
              </v:shape>
            </w:pict>
          </mc:Fallback>
        </mc:AlternateContent>
      </w:r>
      <w:r w:rsidRPr="00953E93">
        <w:rPr>
          <w:rFonts w:ascii="Times New Roman" w:hAnsi="Times New Roman" w:cs="Times New Roman"/>
          <w:noProof/>
          <w:lang w:eastAsia="zh-CN"/>
        </w:rPr>
        <mc:AlternateContent>
          <mc:Choice Requires="wps">
            <w:drawing>
              <wp:anchor distT="0" distB="0" distL="114300" distR="114300" simplePos="0" relativeHeight="251748352" behindDoc="0" locked="0" layoutInCell="1" allowOverlap="1" wp14:anchorId="610374D1" wp14:editId="5CA56498">
                <wp:simplePos x="0" y="0"/>
                <wp:positionH relativeFrom="column">
                  <wp:posOffset>4189095</wp:posOffset>
                </wp:positionH>
                <wp:positionV relativeFrom="paragraph">
                  <wp:posOffset>4370070</wp:posOffset>
                </wp:positionV>
                <wp:extent cx="276225" cy="23368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276225" cy="233680"/>
                        </a:xfrm>
                        <a:prstGeom prst="rect">
                          <a:avLst/>
                        </a:prstGeom>
                        <a:solidFill>
                          <a:schemeClr val="accent2">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9F7E10" w14:textId="77777777" w:rsidR="004B4B0E" w:rsidRPr="000F3A26" w:rsidRDefault="004B4B0E" w:rsidP="000F3A26">
                            <w:pPr>
                              <w:jc w:val="center"/>
                              <w:rPr>
                                <w:color w:val="FFFFFF" w:themeColor="background1"/>
                                <w:sz w:val="18"/>
                              </w:rPr>
                            </w:pPr>
                            <w:r w:rsidRPr="000F3A26">
                              <w:rPr>
                                <w:color w:val="FFFFFF" w:themeColor="background1"/>
                                <w:sz w:val="18"/>
                              </w:rPr>
                              <w:t>(</w:t>
                            </w:r>
                            <w:r>
                              <w:rPr>
                                <w:color w:val="FFFFFF" w:themeColor="background1"/>
                                <w:sz w:val="18"/>
                              </w:rPr>
                              <w:t>2</w:t>
                            </w:r>
                            <w:r w:rsidRPr="000F3A26">
                              <w:rPr>
                                <w:color w:val="FFFFFF" w:themeColor="background1"/>
                                <w:sz w:val="18"/>
                              </w:rPr>
                              <w:t>a)</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10374D1" id="Text Box 14" o:spid="_x0000_s1030" type="#_x0000_t202" style="position:absolute;margin-left:329.85pt;margin-top:344.1pt;width:21.75pt;height:18.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" fillcolor="#943634 [2405]" stroked="f" strokeweight=".5pt">
                <v:textbox inset="1mm,,1mm">
                  <w:txbxContent>
                    <w:p w14:paraId="389F7E10" w14:textId="77777777" w:rsidR="004B4B0E" w:rsidRPr="000F3A26" w:rsidRDefault="004B4B0E" w:rsidP="000F3A26">
                      <w:pPr>
                        <w:jc w:val="center"/>
                        <w:rPr>
                          <w:color w:val="FFFFFF" w:themeColor="background1"/>
                          <w:sz w:val="18"/>
                        </w:rPr>
                      </w:pPr>
                      <w:r w:rsidRPr="000F3A26">
                        <w:rPr>
                          <w:color w:val="FFFFFF" w:themeColor="background1"/>
                          <w:sz w:val="18"/>
                        </w:rPr>
                        <w:t>(</w:t>
                      </w:r>
                      <w:r>
                        <w:rPr>
                          <w:color w:val="FFFFFF" w:themeColor="background1"/>
                          <w:sz w:val="18"/>
                        </w:rPr>
                        <w:t>2</w:t>
                      </w:r>
                      <w:r w:rsidRPr="000F3A26">
                        <w:rPr>
                          <w:color w:val="FFFFFF" w:themeColor="background1"/>
                          <w:sz w:val="18"/>
                        </w:rPr>
                        <w:t>a)</w:t>
                      </w:r>
                    </w:p>
                  </w:txbxContent>
                </v:textbox>
              </v:shape>
            </w:pict>
          </mc:Fallback>
        </mc:AlternateContent>
      </w:r>
      <w:r w:rsidRPr="00953E93">
        <w:rPr>
          <w:rFonts w:ascii="Times New Roman" w:hAnsi="Times New Roman" w:cs="Times New Roman"/>
          <w:noProof/>
          <w:lang w:eastAsia="zh-CN"/>
        </w:rPr>
        <mc:AlternateContent>
          <mc:Choice Requires="wps">
            <w:drawing>
              <wp:anchor distT="0" distB="0" distL="114300" distR="114300" simplePos="0" relativeHeight="251744256" behindDoc="0" locked="0" layoutInCell="1" allowOverlap="1" wp14:anchorId="5010FFEC" wp14:editId="3736DF5F">
                <wp:simplePos x="0" y="0"/>
                <wp:positionH relativeFrom="column">
                  <wp:posOffset>4124487</wp:posOffset>
                </wp:positionH>
                <wp:positionV relativeFrom="paragraph">
                  <wp:posOffset>1466850</wp:posOffset>
                </wp:positionV>
                <wp:extent cx="276225" cy="23368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76225" cy="23368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555455" w14:textId="77777777" w:rsidR="004B4B0E" w:rsidRPr="000F3A26" w:rsidRDefault="004B4B0E" w:rsidP="000F3A26">
                            <w:pPr>
                              <w:jc w:val="center"/>
                              <w:rPr>
                                <w:color w:val="FFFFFF" w:themeColor="background1"/>
                                <w:sz w:val="18"/>
                              </w:rPr>
                            </w:pPr>
                            <w:r w:rsidRPr="000F3A26">
                              <w:rPr>
                                <w:color w:val="FFFFFF" w:themeColor="background1"/>
                                <w:sz w:val="18"/>
                              </w:rPr>
                              <w:t>(1a)</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10FFEC" id="Text Box 12" o:spid="_x0000_s1031" type="#_x0000_t202" style="position:absolute;margin-left:324.75pt;margin-top:115.5pt;width:21.75pt;height:18.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" fillcolor="#548dd4 [1951]" stroked="f" strokeweight=".5pt">
                <v:textbox inset="1mm,,1mm">
                  <w:txbxContent>
                    <w:p w14:paraId="69555455" w14:textId="77777777" w:rsidR="004B4B0E" w:rsidRPr="000F3A26" w:rsidRDefault="004B4B0E" w:rsidP="000F3A26">
                      <w:pPr>
                        <w:jc w:val="center"/>
                        <w:rPr>
                          <w:color w:val="FFFFFF" w:themeColor="background1"/>
                          <w:sz w:val="18"/>
                        </w:rPr>
                      </w:pPr>
                      <w:r w:rsidRPr="000F3A26">
                        <w:rPr>
                          <w:color w:val="FFFFFF" w:themeColor="background1"/>
                          <w:sz w:val="18"/>
                        </w:rPr>
                        <w:t>(1a)</w:t>
                      </w:r>
                    </w:p>
                  </w:txbxContent>
                </v:textbox>
              </v:shape>
            </w:pict>
          </mc:Fallback>
        </mc:AlternateContent>
      </w:r>
      <w:r w:rsidR="003B25D6" w:rsidRPr="00953E93">
        <w:rPr>
          <w:rFonts w:ascii="Times New Roman" w:hAnsi="Times New Roman" w:cs="Times New Roman"/>
          <w:noProof/>
          <w:lang w:eastAsia="zh-CN"/>
        </w:rPr>
        <mc:AlternateContent>
          <mc:Choice Requires="wps">
            <w:drawing>
              <wp:anchor distT="0" distB="0" distL="114300" distR="114300" simplePos="0" relativeHeight="251756544" behindDoc="0" locked="0" layoutInCell="1" allowOverlap="1" wp14:anchorId="4F2402CC" wp14:editId="338C2A4C">
                <wp:simplePos x="0" y="0"/>
                <wp:positionH relativeFrom="column">
                  <wp:posOffset>4635223</wp:posOffset>
                </wp:positionH>
                <wp:positionV relativeFrom="paragraph">
                  <wp:posOffset>4862830</wp:posOffset>
                </wp:positionV>
                <wp:extent cx="276225" cy="23368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276225" cy="233680"/>
                        </a:xfrm>
                        <a:prstGeom prst="rect">
                          <a:avLst/>
                        </a:prstGeom>
                        <a:solidFill>
                          <a:schemeClr val="accent4">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6A2EA1" w14:textId="77777777" w:rsidR="004B4B0E" w:rsidRPr="000F3A26" w:rsidRDefault="004B4B0E" w:rsidP="000F3A26">
                            <w:pPr>
                              <w:jc w:val="center"/>
                              <w:rPr>
                                <w:color w:val="FFFFFF" w:themeColor="background1"/>
                                <w:sz w:val="18"/>
                              </w:rPr>
                            </w:pPr>
                            <w:r w:rsidRPr="00D523CC">
                              <w:rPr>
                                <w:color w:val="FFFFFF" w:themeColor="background1"/>
                                <w:sz w:val="18"/>
                              </w:rPr>
                              <w:t>(</w:t>
                            </w:r>
                            <w:r>
                              <w:rPr>
                                <w:color w:val="FFFFFF" w:themeColor="background1"/>
                                <w:sz w:val="18"/>
                              </w:rPr>
                              <w:t>4b</w:t>
                            </w:r>
                            <w:r w:rsidRPr="000F3A26">
                              <w:rPr>
                                <w:color w:val="FFFFFF" w:themeColor="background1"/>
                                <w:sz w:val="18"/>
                              </w:rPr>
                              <w:t>)</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F2402CC" id="Text Box 19" o:spid="_x0000_s1032" type="#_x0000_t202" style="position:absolute;margin-left:365pt;margin-top:382.9pt;width:21.75pt;height:18.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" fillcolor="#5f497a [2407]" stroked="f" strokeweight=".5pt">
                <v:textbox inset="1mm,,1mm">
                  <w:txbxContent>
                    <w:p w14:paraId="1F6A2EA1" w14:textId="77777777" w:rsidR="004B4B0E" w:rsidRPr="000F3A26" w:rsidRDefault="004B4B0E" w:rsidP="000F3A26">
                      <w:pPr>
                        <w:jc w:val="center"/>
                        <w:rPr>
                          <w:color w:val="FFFFFF" w:themeColor="background1"/>
                          <w:sz w:val="18"/>
                        </w:rPr>
                      </w:pPr>
                      <w:r w:rsidRPr="00D523CC">
                        <w:rPr>
                          <w:color w:val="FFFFFF" w:themeColor="background1"/>
                          <w:sz w:val="18"/>
                        </w:rPr>
                        <w:t>(</w:t>
                      </w:r>
                      <w:r>
                        <w:rPr>
                          <w:color w:val="FFFFFF" w:themeColor="background1"/>
                          <w:sz w:val="18"/>
                        </w:rPr>
                        <w:t>4b</w:t>
                      </w:r>
                      <w:r w:rsidRPr="000F3A26">
                        <w:rPr>
                          <w:color w:val="FFFFFF" w:themeColor="background1"/>
                          <w:sz w:val="18"/>
                        </w:rPr>
                        <w:t>)</w:t>
                      </w:r>
                    </w:p>
                  </w:txbxContent>
                </v:textbox>
              </v:shape>
            </w:pict>
          </mc:Fallback>
        </mc:AlternateContent>
      </w:r>
      <w:r w:rsidR="003B25D6" w:rsidRPr="00953E93">
        <w:rPr>
          <w:rFonts w:ascii="Times New Roman" w:hAnsi="Times New Roman" w:cs="Times New Roman"/>
          <w:noProof/>
          <w:lang w:eastAsia="zh-CN"/>
        </w:rPr>
        <mc:AlternateContent>
          <mc:Choice Requires="wps">
            <w:drawing>
              <wp:anchor distT="0" distB="0" distL="114300" distR="114300" simplePos="0" relativeHeight="251754496" behindDoc="0" locked="0" layoutInCell="1" allowOverlap="1" wp14:anchorId="233F6573" wp14:editId="5223BD53">
                <wp:simplePos x="0" y="0"/>
                <wp:positionH relativeFrom="column">
                  <wp:posOffset>4662170</wp:posOffset>
                </wp:positionH>
                <wp:positionV relativeFrom="paragraph">
                  <wp:posOffset>4430699</wp:posOffset>
                </wp:positionV>
                <wp:extent cx="276225" cy="23368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276225" cy="233680"/>
                        </a:xfrm>
                        <a:prstGeom prst="rect">
                          <a:avLst/>
                        </a:prstGeom>
                        <a:solidFill>
                          <a:schemeClr val="accent3">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B99D90" w14:textId="77777777" w:rsidR="004B4B0E" w:rsidRPr="000F3A26" w:rsidRDefault="004B4B0E" w:rsidP="000F3A26">
                            <w:pPr>
                              <w:jc w:val="center"/>
                              <w:rPr>
                                <w:color w:val="FFFFFF" w:themeColor="background1"/>
                                <w:sz w:val="18"/>
                              </w:rPr>
                            </w:pPr>
                            <w:r w:rsidRPr="00D523CC">
                              <w:rPr>
                                <w:color w:val="FFFFFF" w:themeColor="background1"/>
                                <w:sz w:val="18"/>
                              </w:rPr>
                              <w:t>(</w:t>
                            </w:r>
                            <w:r>
                              <w:rPr>
                                <w:color w:val="FFFFFF" w:themeColor="background1"/>
                                <w:sz w:val="18"/>
                              </w:rPr>
                              <w:t>3b</w:t>
                            </w:r>
                            <w:r w:rsidRPr="000F3A26">
                              <w:rPr>
                                <w:color w:val="FFFFFF" w:themeColor="background1"/>
                                <w:sz w:val="18"/>
                              </w:rPr>
                              <w:t>)</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33F6573" id="Text Box 18" o:spid="_x0000_s1033" type="#_x0000_t202" style="position:absolute;margin-left:367.1pt;margin-top:348.85pt;width:21.75pt;height:18.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" fillcolor="#76923c [2406]" stroked="f" strokeweight=".5pt">
                <v:textbox inset="1mm,,1mm">
                  <w:txbxContent>
                    <w:p w14:paraId="51B99D90" w14:textId="77777777" w:rsidR="004B4B0E" w:rsidRPr="000F3A26" w:rsidRDefault="004B4B0E" w:rsidP="000F3A26">
                      <w:pPr>
                        <w:jc w:val="center"/>
                        <w:rPr>
                          <w:color w:val="FFFFFF" w:themeColor="background1"/>
                          <w:sz w:val="18"/>
                        </w:rPr>
                      </w:pPr>
                      <w:r w:rsidRPr="00D523CC">
                        <w:rPr>
                          <w:color w:val="FFFFFF" w:themeColor="background1"/>
                          <w:sz w:val="18"/>
                        </w:rPr>
                        <w:t>(</w:t>
                      </w:r>
                      <w:r>
                        <w:rPr>
                          <w:color w:val="FFFFFF" w:themeColor="background1"/>
                          <w:sz w:val="18"/>
                        </w:rPr>
                        <w:t>3b</w:t>
                      </w:r>
                      <w:r w:rsidRPr="000F3A26">
                        <w:rPr>
                          <w:color w:val="FFFFFF" w:themeColor="background1"/>
                          <w:sz w:val="18"/>
                        </w:rPr>
                        <w:t>)</w:t>
                      </w:r>
                    </w:p>
                  </w:txbxContent>
                </v:textbox>
              </v:shape>
            </w:pict>
          </mc:Fallback>
        </mc:AlternateContent>
      </w:r>
      <w:r w:rsidR="003B25D6" w:rsidRPr="00953E93">
        <w:rPr>
          <w:rFonts w:ascii="Times New Roman" w:hAnsi="Times New Roman" w:cs="Times New Roman"/>
          <w:noProof/>
          <w:lang w:eastAsia="zh-CN"/>
        </w:rPr>
        <mc:AlternateContent>
          <mc:Choice Requires="wps">
            <w:drawing>
              <wp:anchor distT="0" distB="0" distL="114300" distR="114300" simplePos="0" relativeHeight="251750400" behindDoc="0" locked="0" layoutInCell="1" allowOverlap="1" wp14:anchorId="4022FD1B" wp14:editId="1954DA7D">
                <wp:simplePos x="0" y="0"/>
                <wp:positionH relativeFrom="column">
                  <wp:posOffset>4660265</wp:posOffset>
                </wp:positionH>
                <wp:positionV relativeFrom="paragraph">
                  <wp:posOffset>4012234</wp:posOffset>
                </wp:positionV>
                <wp:extent cx="276225" cy="23368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276225" cy="233680"/>
                        </a:xfrm>
                        <a:prstGeom prst="rect">
                          <a:avLst/>
                        </a:prstGeom>
                        <a:solidFill>
                          <a:schemeClr val="accent2">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BEC2A4" w14:textId="77777777" w:rsidR="004B4B0E" w:rsidRPr="000F3A26" w:rsidRDefault="004B4B0E" w:rsidP="000F3A26">
                            <w:pPr>
                              <w:jc w:val="center"/>
                              <w:rPr>
                                <w:color w:val="FFFFFF" w:themeColor="background1"/>
                                <w:sz w:val="18"/>
                              </w:rPr>
                            </w:pPr>
                            <w:r w:rsidRPr="000F3A26">
                              <w:rPr>
                                <w:color w:val="FFFFFF" w:themeColor="background1"/>
                                <w:sz w:val="18"/>
                              </w:rPr>
                              <w:t>(</w:t>
                            </w:r>
                            <w:r>
                              <w:rPr>
                                <w:color w:val="FFFFFF" w:themeColor="background1"/>
                                <w:sz w:val="18"/>
                              </w:rPr>
                              <w:t>2b</w:t>
                            </w:r>
                            <w:r w:rsidRPr="000F3A26">
                              <w:rPr>
                                <w:color w:val="FFFFFF" w:themeColor="background1"/>
                                <w:sz w:val="18"/>
                              </w:rPr>
                              <w:t>)</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022FD1B" id="Text Box 15" o:spid="_x0000_s1034" type="#_x0000_t202" style="position:absolute;margin-left:366.95pt;margin-top:315.9pt;width:21.75pt;height:18.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" fillcolor="#943634 [2405]" stroked="f" strokeweight=".5pt">
                <v:textbox inset="1mm,,1mm">
                  <w:txbxContent>
                    <w:p w14:paraId="69BEC2A4" w14:textId="77777777" w:rsidR="004B4B0E" w:rsidRPr="000F3A26" w:rsidRDefault="004B4B0E" w:rsidP="000F3A26">
                      <w:pPr>
                        <w:jc w:val="center"/>
                        <w:rPr>
                          <w:color w:val="FFFFFF" w:themeColor="background1"/>
                          <w:sz w:val="18"/>
                        </w:rPr>
                      </w:pPr>
                      <w:r w:rsidRPr="000F3A26">
                        <w:rPr>
                          <w:color w:val="FFFFFF" w:themeColor="background1"/>
                          <w:sz w:val="18"/>
                        </w:rPr>
                        <w:t>(</w:t>
                      </w:r>
                      <w:r>
                        <w:rPr>
                          <w:color w:val="FFFFFF" w:themeColor="background1"/>
                          <w:sz w:val="18"/>
                        </w:rPr>
                        <w:t>2b</w:t>
                      </w:r>
                      <w:r w:rsidRPr="000F3A26">
                        <w:rPr>
                          <w:color w:val="FFFFFF" w:themeColor="background1"/>
                          <w:sz w:val="18"/>
                        </w:rPr>
                        <w:t>)</w:t>
                      </w:r>
                    </w:p>
                  </w:txbxContent>
                </v:textbox>
              </v:shape>
            </w:pict>
          </mc:Fallback>
        </mc:AlternateContent>
      </w:r>
      <w:r w:rsidR="003B25D6" w:rsidRPr="00953E93">
        <w:rPr>
          <w:rFonts w:ascii="Times New Roman" w:hAnsi="Times New Roman" w:cs="Times New Roman"/>
          <w:noProof/>
          <w:lang w:eastAsia="zh-CN"/>
        </w:rPr>
        <mc:AlternateContent>
          <mc:Choice Requires="wps">
            <w:drawing>
              <wp:anchor distT="0" distB="0" distL="114300" distR="114300" simplePos="0" relativeHeight="251746304" behindDoc="0" locked="0" layoutInCell="1" allowOverlap="1" wp14:anchorId="674EB38A" wp14:editId="514AB5EF">
                <wp:simplePos x="0" y="0"/>
                <wp:positionH relativeFrom="column">
                  <wp:posOffset>4603544</wp:posOffset>
                </wp:positionH>
                <wp:positionV relativeFrom="paragraph">
                  <wp:posOffset>1456690</wp:posOffset>
                </wp:positionV>
                <wp:extent cx="287079" cy="2336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87079" cy="23368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D25AD0" w14:textId="77777777" w:rsidR="004B4B0E" w:rsidRPr="000F3A26" w:rsidRDefault="004B4B0E" w:rsidP="000F3A26">
                            <w:pPr>
                              <w:jc w:val="center"/>
                              <w:rPr>
                                <w:color w:val="FFFFFF" w:themeColor="background1"/>
                                <w:sz w:val="18"/>
                              </w:rPr>
                            </w:pPr>
                            <w:r w:rsidRPr="000F3A26">
                              <w:rPr>
                                <w:color w:val="FFFFFF" w:themeColor="background1"/>
                                <w:sz w:val="18"/>
                              </w:rPr>
                              <w:t>(1</w:t>
                            </w:r>
                            <w:r>
                              <w:rPr>
                                <w:color w:val="FFFFFF" w:themeColor="background1"/>
                                <w:sz w:val="18"/>
                              </w:rPr>
                              <w:t>b</w:t>
                            </w:r>
                            <w:r w:rsidRPr="000F3A26">
                              <w:rPr>
                                <w:color w:val="FFFFFF" w:themeColor="background1"/>
                                <w:sz w:val="18"/>
                              </w:rPr>
                              <w:t>)</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74EB38A" id="Text Box 13" o:spid="_x0000_s1035" type="#_x0000_t202" style="position:absolute;margin-left:362.5pt;margin-top:114.7pt;width:22.6pt;height:18.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" fillcolor="#548dd4 [1951]" stroked="f" strokeweight=".5pt">
                <v:textbox inset="1mm,,1mm">
                  <w:txbxContent>
                    <w:p w14:paraId="20D25AD0" w14:textId="77777777" w:rsidR="004B4B0E" w:rsidRPr="000F3A26" w:rsidRDefault="004B4B0E" w:rsidP="000F3A26">
                      <w:pPr>
                        <w:jc w:val="center"/>
                        <w:rPr>
                          <w:color w:val="FFFFFF" w:themeColor="background1"/>
                          <w:sz w:val="18"/>
                        </w:rPr>
                      </w:pPr>
                      <w:r w:rsidRPr="000F3A26">
                        <w:rPr>
                          <w:color w:val="FFFFFF" w:themeColor="background1"/>
                          <w:sz w:val="18"/>
                        </w:rPr>
                        <w:t>(1</w:t>
                      </w:r>
                      <w:r>
                        <w:rPr>
                          <w:color w:val="FFFFFF" w:themeColor="background1"/>
                          <w:sz w:val="18"/>
                        </w:rPr>
                        <w:t>b</w:t>
                      </w:r>
                      <w:r w:rsidRPr="000F3A26">
                        <w:rPr>
                          <w:color w:val="FFFFFF" w:themeColor="background1"/>
                          <w:sz w:val="18"/>
                        </w:rPr>
                        <w:t>)</w:t>
                      </w:r>
                    </w:p>
                  </w:txbxContent>
                </v:textbox>
              </v:shape>
            </w:pict>
          </mc:Fallback>
        </mc:AlternateContent>
      </w:r>
    </w:p>
    <w:tbl>
      <w:tblPr>
        <w:tblStyle w:val="TableGrid"/>
        <w:tblW w:w="0" w:type="auto"/>
        <w:tblLook w:val="04A0" w:firstRow="1" w:lastRow="0" w:firstColumn="1" w:lastColumn="0" w:noHBand="0" w:noVBand="1"/>
      </w:tblPr>
      <w:tblGrid>
        <w:gridCol w:w="3398"/>
        <w:gridCol w:w="3822"/>
        <w:gridCol w:w="6258"/>
      </w:tblGrid>
      <w:tr w:rsidR="00E23976" w:rsidRPr="00647AA5" w14:paraId="32E4A298" w14:textId="77777777" w:rsidTr="000F3A26">
        <w:tc>
          <w:tcPr>
            <w:tcW w:w="3398" w:type="dxa"/>
            <w:tcBorders>
              <w:top w:val="single" w:sz="4" w:space="0" w:color="auto"/>
              <w:left w:val="single" w:sz="4" w:space="0" w:color="auto"/>
              <w:bottom w:val="single" w:sz="4" w:space="0" w:color="auto"/>
              <w:right w:val="single" w:sz="4" w:space="0" w:color="auto"/>
            </w:tcBorders>
            <w:hideMark/>
          </w:tcPr>
          <w:p w14:paraId="56A22009" w14:textId="77777777" w:rsidR="00E23976" w:rsidRPr="00953E93" w:rsidRDefault="007545B2" w:rsidP="000F3A26">
            <w:pPr>
              <w:jc w:val="center"/>
              <w:rPr>
                <w:b/>
                <w:sz w:val="24"/>
                <w:szCs w:val="24"/>
                <w:lang w:val="en-SG"/>
              </w:rPr>
            </w:pPr>
            <w:r>
              <w:rPr>
                <w:rFonts w:cstheme="minorBidi"/>
                <w:b/>
                <w:bCs/>
                <w:sz w:val="24"/>
                <w:szCs w:val="24"/>
              </w:rPr>
              <w:t>YOS 2016</w:t>
            </w:r>
          </w:p>
        </w:tc>
        <w:tc>
          <w:tcPr>
            <w:tcW w:w="3822" w:type="dxa"/>
            <w:tcBorders>
              <w:top w:val="single" w:sz="4" w:space="0" w:color="auto"/>
              <w:left w:val="single" w:sz="4" w:space="0" w:color="auto"/>
              <w:bottom w:val="single" w:sz="4" w:space="0" w:color="auto"/>
              <w:right w:val="single" w:sz="4" w:space="0" w:color="auto"/>
            </w:tcBorders>
            <w:hideMark/>
          </w:tcPr>
          <w:p w14:paraId="24B3D13D" w14:textId="77777777" w:rsidR="00E23976" w:rsidRPr="00953E93" w:rsidRDefault="007545B2" w:rsidP="000F3A26">
            <w:pPr>
              <w:jc w:val="center"/>
              <w:rPr>
                <w:b/>
                <w:sz w:val="24"/>
                <w:szCs w:val="24"/>
                <w:lang w:eastAsia="en-US"/>
              </w:rPr>
            </w:pPr>
            <w:r>
              <w:rPr>
                <w:rFonts w:cstheme="minorBidi"/>
                <w:b/>
                <w:sz w:val="24"/>
                <w:szCs w:val="24"/>
              </w:rPr>
              <w:t>YOS 2017</w:t>
            </w:r>
          </w:p>
        </w:tc>
        <w:tc>
          <w:tcPr>
            <w:tcW w:w="6258" w:type="dxa"/>
            <w:tcBorders>
              <w:top w:val="single" w:sz="4" w:space="0" w:color="auto"/>
              <w:left w:val="single" w:sz="4" w:space="0" w:color="auto"/>
              <w:bottom w:val="single" w:sz="4" w:space="0" w:color="auto"/>
              <w:right w:val="single" w:sz="4" w:space="0" w:color="auto"/>
            </w:tcBorders>
            <w:hideMark/>
          </w:tcPr>
          <w:p w14:paraId="216ECE14" w14:textId="77777777" w:rsidR="00E23976" w:rsidRPr="00953E93" w:rsidRDefault="00E23976" w:rsidP="000F3A26">
            <w:pPr>
              <w:jc w:val="center"/>
              <w:rPr>
                <w:b/>
                <w:sz w:val="24"/>
                <w:szCs w:val="24"/>
                <w:lang w:eastAsia="en-US"/>
              </w:rPr>
            </w:pPr>
            <w:r w:rsidRPr="00E20F3B">
              <w:rPr>
                <w:rFonts w:cstheme="minorBidi"/>
                <w:b/>
                <w:sz w:val="24"/>
                <w:szCs w:val="24"/>
              </w:rPr>
              <w:t>Comparisons</w:t>
            </w:r>
          </w:p>
        </w:tc>
      </w:tr>
      <w:tr w:rsidR="00E23976" w:rsidRPr="00647AA5" w14:paraId="556EA21E" w14:textId="77777777" w:rsidTr="000F3A26">
        <w:tc>
          <w:tcPr>
            <w:tcW w:w="3398" w:type="dxa"/>
            <w:tcBorders>
              <w:top w:val="single" w:sz="4" w:space="0" w:color="auto"/>
              <w:left w:val="single" w:sz="4" w:space="0" w:color="auto"/>
              <w:bottom w:val="single" w:sz="4" w:space="0" w:color="auto"/>
              <w:right w:val="single" w:sz="4" w:space="0" w:color="auto"/>
            </w:tcBorders>
            <w:hideMark/>
          </w:tcPr>
          <w:p w14:paraId="083E6615" w14:textId="77777777" w:rsidR="00E23976" w:rsidRPr="00953E93" w:rsidRDefault="00E23976">
            <w:pPr>
              <w:rPr>
                <w:sz w:val="24"/>
                <w:szCs w:val="24"/>
                <w:lang w:eastAsia="en-US"/>
              </w:rPr>
            </w:pPr>
            <w:r w:rsidRPr="00E20F3B">
              <w:rPr>
                <w:rFonts w:cstheme="minorBidi"/>
                <w:sz w:val="24"/>
                <w:szCs w:val="24"/>
              </w:rPr>
              <w:t>Public Sector Hospital -</w:t>
            </w:r>
            <w:r w:rsidRPr="009008BB">
              <w:rPr>
                <w:rFonts w:cstheme="minorBidi"/>
                <w:sz w:val="24"/>
                <w:szCs w:val="24"/>
              </w:rPr>
              <w:t xml:space="preserve"> Acute Care</w:t>
            </w:r>
          </w:p>
        </w:tc>
        <w:tc>
          <w:tcPr>
            <w:tcW w:w="3822" w:type="dxa"/>
            <w:tcBorders>
              <w:top w:val="single" w:sz="4" w:space="0" w:color="auto"/>
              <w:left w:val="single" w:sz="4" w:space="0" w:color="auto"/>
              <w:bottom w:val="single" w:sz="4" w:space="0" w:color="auto"/>
              <w:right w:val="single" w:sz="4" w:space="0" w:color="auto"/>
            </w:tcBorders>
            <w:hideMark/>
          </w:tcPr>
          <w:p w14:paraId="5CDEE455" w14:textId="77777777" w:rsidR="00E23976" w:rsidRPr="00953E93" w:rsidRDefault="00E23976" w:rsidP="00993F3E">
            <w:pPr>
              <w:rPr>
                <w:sz w:val="24"/>
                <w:szCs w:val="24"/>
                <w:lang w:eastAsia="en-US"/>
              </w:rPr>
            </w:pPr>
            <w:r w:rsidRPr="00E20F3B">
              <w:rPr>
                <w:rFonts w:cstheme="minorBidi"/>
                <w:sz w:val="24"/>
                <w:szCs w:val="24"/>
              </w:rPr>
              <w:t>Acut</w:t>
            </w:r>
            <w:r w:rsidR="00993F3E">
              <w:rPr>
                <w:rFonts w:cstheme="minorBidi"/>
                <w:sz w:val="24"/>
                <w:szCs w:val="24"/>
              </w:rPr>
              <w:t xml:space="preserve">e </w:t>
            </w:r>
            <w:r w:rsidR="00E305DC">
              <w:rPr>
                <w:rFonts w:cstheme="minorBidi"/>
                <w:sz w:val="24"/>
                <w:szCs w:val="24"/>
              </w:rPr>
              <w:t>Hospitals - Public</w:t>
            </w:r>
          </w:p>
        </w:tc>
        <w:tc>
          <w:tcPr>
            <w:tcW w:w="6258" w:type="dxa"/>
            <w:tcBorders>
              <w:top w:val="single" w:sz="4" w:space="0" w:color="auto"/>
              <w:left w:val="single" w:sz="4" w:space="0" w:color="auto"/>
              <w:bottom w:val="single" w:sz="4" w:space="0" w:color="auto"/>
              <w:right w:val="single" w:sz="4" w:space="0" w:color="auto"/>
            </w:tcBorders>
            <w:hideMark/>
          </w:tcPr>
          <w:p w14:paraId="6DEA6D43" w14:textId="77777777" w:rsidR="00E23976" w:rsidRPr="00953E93" w:rsidRDefault="00E305DC" w:rsidP="00B36C77">
            <w:pPr>
              <w:rPr>
                <w:sz w:val="24"/>
                <w:szCs w:val="24"/>
              </w:rPr>
            </w:pPr>
            <w:r>
              <w:rPr>
                <w:rFonts w:cstheme="minorBidi"/>
                <w:sz w:val="24"/>
                <w:szCs w:val="24"/>
              </w:rPr>
              <w:t>No change in the trends.</w:t>
            </w:r>
            <w:r w:rsidR="00B36C77">
              <w:rPr>
                <w:rFonts w:cstheme="minorBidi"/>
                <w:sz w:val="24"/>
                <w:szCs w:val="24"/>
              </w:rPr>
              <w:t xml:space="preserve"> The definition of Public Acute Care Hospitals did not change.</w:t>
            </w:r>
          </w:p>
        </w:tc>
      </w:tr>
      <w:tr w:rsidR="00E23976" w:rsidRPr="00647AA5" w14:paraId="48C67978" w14:textId="77777777" w:rsidTr="000F3A26">
        <w:tc>
          <w:tcPr>
            <w:tcW w:w="3398" w:type="dxa"/>
            <w:tcBorders>
              <w:top w:val="single" w:sz="4" w:space="0" w:color="auto"/>
              <w:left w:val="single" w:sz="4" w:space="0" w:color="auto"/>
              <w:bottom w:val="single" w:sz="4" w:space="0" w:color="auto"/>
              <w:right w:val="single" w:sz="4" w:space="0" w:color="auto"/>
            </w:tcBorders>
            <w:hideMark/>
          </w:tcPr>
          <w:p w14:paraId="104E3FA1" w14:textId="77777777" w:rsidR="00E23976" w:rsidRPr="00953E93" w:rsidRDefault="00E23976">
            <w:pPr>
              <w:rPr>
                <w:sz w:val="24"/>
                <w:szCs w:val="24"/>
                <w:lang w:eastAsia="en-US"/>
              </w:rPr>
            </w:pPr>
            <w:r w:rsidRPr="00E20F3B">
              <w:rPr>
                <w:rFonts w:cstheme="minorBidi"/>
                <w:sz w:val="24"/>
                <w:szCs w:val="24"/>
              </w:rPr>
              <w:t xml:space="preserve">Private </w:t>
            </w:r>
            <w:r w:rsidRPr="009008BB">
              <w:rPr>
                <w:rFonts w:cstheme="minorBidi"/>
                <w:sz w:val="24"/>
                <w:szCs w:val="24"/>
              </w:rPr>
              <w:t>Sector Hospital - Acute Care</w:t>
            </w:r>
          </w:p>
        </w:tc>
        <w:tc>
          <w:tcPr>
            <w:tcW w:w="3822" w:type="dxa"/>
            <w:tcBorders>
              <w:top w:val="single" w:sz="4" w:space="0" w:color="auto"/>
              <w:left w:val="single" w:sz="4" w:space="0" w:color="auto"/>
              <w:bottom w:val="single" w:sz="4" w:space="0" w:color="auto"/>
              <w:right w:val="single" w:sz="4" w:space="0" w:color="auto"/>
            </w:tcBorders>
            <w:hideMark/>
          </w:tcPr>
          <w:p w14:paraId="24EBB817" w14:textId="77777777" w:rsidR="00E23976" w:rsidRPr="00953E93" w:rsidRDefault="00E23976" w:rsidP="00993F3E">
            <w:pPr>
              <w:rPr>
                <w:sz w:val="24"/>
                <w:szCs w:val="24"/>
                <w:lang w:eastAsia="en-US"/>
              </w:rPr>
            </w:pPr>
            <w:r w:rsidRPr="00E20F3B">
              <w:rPr>
                <w:rFonts w:cstheme="minorBidi"/>
                <w:sz w:val="24"/>
                <w:szCs w:val="24"/>
              </w:rPr>
              <w:t xml:space="preserve">Acute Hospitals </w:t>
            </w:r>
            <w:r w:rsidR="00E305DC">
              <w:rPr>
                <w:rFonts w:cstheme="minorBidi"/>
                <w:sz w:val="24"/>
                <w:szCs w:val="24"/>
              </w:rPr>
              <w:t>–</w:t>
            </w:r>
            <w:r w:rsidRPr="00E20F3B">
              <w:rPr>
                <w:rFonts w:cstheme="minorBidi"/>
                <w:sz w:val="24"/>
                <w:szCs w:val="24"/>
              </w:rPr>
              <w:t xml:space="preserve"> </w:t>
            </w:r>
            <w:r w:rsidR="00E305DC">
              <w:rPr>
                <w:rFonts w:cstheme="minorBidi"/>
                <w:sz w:val="24"/>
                <w:szCs w:val="24"/>
              </w:rPr>
              <w:t>Non-Public</w:t>
            </w:r>
          </w:p>
        </w:tc>
        <w:tc>
          <w:tcPr>
            <w:tcW w:w="6258" w:type="dxa"/>
            <w:tcBorders>
              <w:top w:val="single" w:sz="4" w:space="0" w:color="auto"/>
              <w:left w:val="single" w:sz="4" w:space="0" w:color="auto"/>
              <w:bottom w:val="single" w:sz="4" w:space="0" w:color="auto"/>
              <w:right w:val="single" w:sz="4" w:space="0" w:color="auto"/>
            </w:tcBorders>
            <w:hideMark/>
          </w:tcPr>
          <w:p w14:paraId="02021177" w14:textId="77777777" w:rsidR="00B36C77" w:rsidRDefault="00E23976" w:rsidP="00B36C77">
            <w:pPr>
              <w:rPr>
                <w:rFonts w:cstheme="minorBidi"/>
                <w:sz w:val="24"/>
                <w:szCs w:val="24"/>
              </w:rPr>
            </w:pPr>
            <w:r w:rsidRPr="00E20F3B">
              <w:rPr>
                <w:rFonts w:cstheme="minorBidi"/>
                <w:sz w:val="24"/>
                <w:szCs w:val="24"/>
              </w:rPr>
              <w:t xml:space="preserve">No change in trends. </w:t>
            </w:r>
            <w:r w:rsidR="00B36C77">
              <w:rPr>
                <w:rFonts w:cstheme="minorBidi"/>
                <w:sz w:val="24"/>
                <w:szCs w:val="24"/>
              </w:rPr>
              <w:t>Non-Public Acute Hospitals include both “Private” and “Not-for-Profit” Acute Hospitals. They were previously all reported as Private Sector Hospital-Acute Care.</w:t>
            </w:r>
          </w:p>
          <w:p w14:paraId="2464C42B" w14:textId="77777777" w:rsidR="00E23976" w:rsidRPr="00953E93" w:rsidRDefault="00E23976" w:rsidP="00B36C77">
            <w:pPr>
              <w:rPr>
                <w:sz w:val="24"/>
                <w:szCs w:val="24"/>
              </w:rPr>
            </w:pPr>
            <w:r w:rsidRPr="00E20F3B">
              <w:rPr>
                <w:rFonts w:cstheme="minorBidi"/>
                <w:sz w:val="24"/>
                <w:szCs w:val="24"/>
              </w:rPr>
              <w:t>Both time series show a drop in bed numbers in 2010, when licensed bed numbers was changed to re</w:t>
            </w:r>
            <w:r w:rsidR="00B36C77">
              <w:rPr>
                <w:rFonts w:cstheme="minorBidi"/>
                <w:sz w:val="24"/>
                <w:szCs w:val="24"/>
              </w:rPr>
              <w:t>flect actual bed complement while</w:t>
            </w:r>
            <w:r w:rsidRPr="00E20F3B">
              <w:rPr>
                <w:rFonts w:cstheme="minorBidi"/>
                <w:sz w:val="24"/>
                <w:szCs w:val="24"/>
              </w:rPr>
              <w:t xml:space="preserve"> previously it reflected the maximum bed capacity achievable.</w:t>
            </w:r>
          </w:p>
        </w:tc>
      </w:tr>
      <w:tr w:rsidR="00E23976" w:rsidRPr="00647AA5" w14:paraId="03ABC462" w14:textId="77777777" w:rsidTr="000F3A26">
        <w:tc>
          <w:tcPr>
            <w:tcW w:w="3398" w:type="dxa"/>
            <w:tcBorders>
              <w:top w:val="single" w:sz="4" w:space="0" w:color="auto"/>
              <w:left w:val="single" w:sz="4" w:space="0" w:color="auto"/>
              <w:bottom w:val="single" w:sz="4" w:space="0" w:color="auto"/>
              <w:right w:val="single" w:sz="4" w:space="0" w:color="auto"/>
            </w:tcBorders>
            <w:hideMark/>
          </w:tcPr>
          <w:p w14:paraId="012EC4E4" w14:textId="77777777" w:rsidR="00E23976" w:rsidRPr="00953E93" w:rsidRDefault="00E23976">
            <w:pPr>
              <w:rPr>
                <w:sz w:val="24"/>
                <w:szCs w:val="24"/>
                <w:lang w:eastAsia="en-US"/>
              </w:rPr>
            </w:pPr>
            <w:r w:rsidRPr="00E20F3B">
              <w:rPr>
                <w:rFonts w:cstheme="minorBidi"/>
                <w:sz w:val="24"/>
                <w:szCs w:val="24"/>
              </w:rPr>
              <w:t>Public Sector Hospital - Extended Care</w:t>
            </w:r>
          </w:p>
        </w:tc>
        <w:tc>
          <w:tcPr>
            <w:tcW w:w="3822" w:type="dxa"/>
            <w:tcBorders>
              <w:top w:val="single" w:sz="4" w:space="0" w:color="auto"/>
              <w:left w:val="single" w:sz="4" w:space="0" w:color="auto"/>
              <w:bottom w:val="single" w:sz="4" w:space="0" w:color="auto"/>
              <w:right w:val="single" w:sz="4" w:space="0" w:color="auto"/>
            </w:tcBorders>
            <w:hideMark/>
          </w:tcPr>
          <w:p w14:paraId="7A441F90" w14:textId="77777777" w:rsidR="00E23976" w:rsidRPr="00953E93" w:rsidRDefault="00796A5C" w:rsidP="000F3A26">
            <w:pPr>
              <w:rPr>
                <w:sz w:val="24"/>
                <w:szCs w:val="24"/>
                <w:lang w:eastAsia="en-US"/>
              </w:rPr>
            </w:pPr>
            <w:r>
              <w:rPr>
                <w:rFonts w:cstheme="minorBidi"/>
                <w:sz w:val="24"/>
                <w:szCs w:val="24"/>
              </w:rPr>
              <w:t>Psychiatric Hospitals - Public</w:t>
            </w:r>
          </w:p>
        </w:tc>
        <w:tc>
          <w:tcPr>
            <w:tcW w:w="6258" w:type="dxa"/>
            <w:tcBorders>
              <w:top w:val="single" w:sz="4" w:space="0" w:color="auto"/>
              <w:left w:val="single" w:sz="4" w:space="0" w:color="auto"/>
              <w:bottom w:val="single" w:sz="4" w:space="0" w:color="auto"/>
              <w:right w:val="single" w:sz="4" w:space="0" w:color="auto"/>
            </w:tcBorders>
            <w:hideMark/>
          </w:tcPr>
          <w:p w14:paraId="227BD51F" w14:textId="77777777" w:rsidR="00E23976" w:rsidRPr="00953E93" w:rsidRDefault="00796A5C" w:rsidP="00796A5C">
            <w:pPr>
              <w:rPr>
                <w:sz w:val="24"/>
                <w:szCs w:val="24"/>
                <w:lang w:eastAsia="en-US"/>
              </w:rPr>
            </w:pPr>
            <w:r>
              <w:rPr>
                <w:rFonts w:cstheme="minorBidi"/>
                <w:sz w:val="24"/>
                <w:szCs w:val="24"/>
              </w:rPr>
              <w:t>No change in trends. The Institute of Mental Health (IMH) was previously tracked under Public Sector Hospital – Extended Care. IMH is now more clearly categorised as Psychiatric Hospital – Public.</w:t>
            </w:r>
          </w:p>
        </w:tc>
      </w:tr>
      <w:tr w:rsidR="00E23976" w:rsidRPr="00647AA5" w14:paraId="32361B74" w14:textId="77777777" w:rsidTr="000F3A26">
        <w:tc>
          <w:tcPr>
            <w:tcW w:w="3398" w:type="dxa"/>
            <w:tcBorders>
              <w:top w:val="single" w:sz="4" w:space="0" w:color="auto"/>
              <w:left w:val="single" w:sz="4" w:space="0" w:color="auto"/>
              <w:bottom w:val="single" w:sz="4" w:space="0" w:color="auto"/>
              <w:right w:val="single" w:sz="4" w:space="0" w:color="auto"/>
            </w:tcBorders>
            <w:hideMark/>
          </w:tcPr>
          <w:p w14:paraId="6F9986F7" w14:textId="77777777" w:rsidR="00E23976" w:rsidRPr="00953E93" w:rsidRDefault="00E23976">
            <w:pPr>
              <w:rPr>
                <w:sz w:val="24"/>
                <w:szCs w:val="24"/>
                <w:lang w:eastAsia="en-US"/>
              </w:rPr>
            </w:pPr>
            <w:r w:rsidRPr="00E20F3B">
              <w:rPr>
                <w:rFonts w:cstheme="minorBidi"/>
                <w:sz w:val="24"/>
                <w:szCs w:val="24"/>
              </w:rPr>
              <w:t>Private Sector Hospital - Extended Care</w:t>
            </w:r>
          </w:p>
        </w:tc>
        <w:tc>
          <w:tcPr>
            <w:tcW w:w="3822" w:type="dxa"/>
            <w:tcBorders>
              <w:top w:val="single" w:sz="4" w:space="0" w:color="auto"/>
              <w:left w:val="single" w:sz="4" w:space="0" w:color="auto"/>
              <w:bottom w:val="single" w:sz="4" w:space="0" w:color="auto"/>
              <w:right w:val="single" w:sz="4" w:space="0" w:color="auto"/>
            </w:tcBorders>
            <w:hideMark/>
          </w:tcPr>
          <w:p w14:paraId="6FDBA7BD" w14:textId="77777777" w:rsidR="00E23976" w:rsidRPr="00953E93" w:rsidRDefault="00796A5C">
            <w:pPr>
              <w:rPr>
                <w:sz w:val="24"/>
                <w:szCs w:val="24"/>
                <w:lang w:eastAsia="en-US"/>
              </w:rPr>
            </w:pPr>
            <w:r>
              <w:rPr>
                <w:rFonts w:cstheme="minorBidi"/>
                <w:sz w:val="24"/>
                <w:szCs w:val="24"/>
              </w:rPr>
              <w:t>Community Hospitals – Public/Non-Public</w:t>
            </w:r>
          </w:p>
        </w:tc>
        <w:tc>
          <w:tcPr>
            <w:tcW w:w="6258" w:type="dxa"/>
            <w:tcBorders>
              <w:top w:val="single" w:sz="4" w:space="0" w:color="auto"/>
              <w:left w:val="single" w:sz="4" w:space="0" w:color="auto"/>
              <w:bottom w:val="single" w:sz="4" w:space="0" w:color="auto"/>
              <w:right w:val="single" w:sz="4" w:space="0" w:color="auto"/>
            </w:tcBorders>
            <w:hideMark/>
          </w:tcPr>
          <w:p w14:paraId="58BF0128" w14:textId="77777777" w:rsidR="005A44F1" w:rsidRPr="00953E93" w:rsidRDefault="00E23976" w:rsidP="005A44F1">
            <w:pPr>
              <w:rPr>
                <w:sz w:val="24"/>
                <w:szCs w:val="24"/>
                <w:lang w:eastAsia="en-US"/>
              </w:rPr>
            </w:pPr>
            <w:r w:rsidRPr="00E20F3B">
              <w:rPr>
                <w:rFonts w:cstheme="minorBidi"/>
                <w:sz w:val="24"/>
                <w:szCs w:val="24"/>
              </w:rPr>
              <w:t xml:space="preserve">Both trend lines essentially tracked beds operated by Community Hospitals. However, </w:t>
            </w:r>
            <w:r w:rsidRPr="00302B9B">
              <w:rPr>
                <w:rFonts w:cstheme="minorBidi"/>
                <w:sz w:val="24"/>
                <w:szCs w:val="24"/>
              </w:rPr>
              <w:t xml:space="preserve">the trend line </w:t>
            </w:r>
            <w:r w:rsidR="00796A5C">
              <w:rPr>
                <w:rFonts w:cstheme="minorBidi"/>
                <w:sz w:val="24"/>
                <w:szCs w:val="24"/>
              </w:rPr>
              <w:t xml:space="preserve">plotted for the statistics in YOS 2017 shows a slight shift downwards. This is due to the Chronic Sick beds and Inpatient Hospice beds </w:t>
            </w:r>
            <w:r w:rsidR="005A44F1">
              <w:rPr>
                <w:rFonts w:cstheme="minorBidi"/>
                <w:sz w:val="24"/>
                <w:szCs w:val="24"/>
              </w:rPr>
              <w:t>in Community Hospitals being reported by service in the category of Residential Long-Term Care Facilities. Only beds providing the Community Hospital service are reported in the category of Community Hospital – Public/Non-Public.</w:t>
            </w:r>
          </w:p>
          <w:p w14:paraId="329C5358" w14:textId="77777777" w:rsidR="00E23976" w:rsidRPr="00953E93" w:rsidRDefault="00E23976" w:rsidP="000F3A26">
            <w:pPr>
              <w:rPr>
                <w:sz w:val="24"/>
                <w:szCs w:val="24"/>
                <w:lang w:eastAsia="en-US"/>
              </w:rPr>
            </w:pPr>
          </w:p>
        </w:tc>
      </w:tr>
    </w:tbl>
    <w:p w14:paraId="60C80BBA" w14:textId="77777777" w:rsidR="00D53075" w:rsidRDefault="000A45C9" w:rsidP="00D53075">
      <w:pPr>
        <w:tabs>
          <w:tab w:val="left" w:pos="2663"/>
        </w:tabs>
        <w:spacing w:before="240" w:after="240" w:line="240" w:lineRule="auto"/>
        <w:rPr>
          <w:rFonts w:ascii="Times New Roman" w:hAnsi="Times New Roman" w:cs="Times New Roman"/>
          <w:sz w:val="24"/>
          <w:szCs w:val="24"/>
        </w:rPr>
      </w:pPr>
      <w:r w:rsidRPr="00953E93">
        <w:rPr>
          <w:rFonts w:ascii="Times New Roman" w:hAnsi="Times New Roman" w:cs="Times New Roman"/>
          <w:sz w:val="24"/>
          <w:szCs w:val="24"/>
        </w:rPr>
        <w:t>MINISTRY OF HEALTH</w:t>
      </w:r>
    </w:p>
    <w:p w14:paraId="7576CF8F" w14:textId="0158E5EF" w:rsidR="000A45C9" w:rsidRPr="00953E93" w:rsidRDefault="00DB7C9B" w:rsidP="00D53075">
      <w:pPr>
        <w:tabs>
          <w:tab w:val="left" w:pos="2663"/>
        </w:tabs>
        <w:spacing w:before="240" w:after="240" w:line="240" w:lineRule="auto"/>
        <w:rPr>
          <w:rFonts w:ascii="Times New Roman" w:hAnsi="Times New Roman" w:cs="Times New Roman"/>
          <w:sz w:val="24"/>
          <w:szCs w:val="24"/>
        </w:rPr>
      </w:pPr>
      <w:r>
        <w:rPr>
          <w:rFonts w:ascii="Times New Roman" w:hAnsi="Times New Roman" w:cs="Times New Roman"/>
          <w:sz w:val="24"/>
          <w:szCs w:val="24"/>
        </w:rPr>
        <w:t>November</w:t>
      </w:r>
      <w:r w:rsidR="00D53075" w:rsidRPr="00D53075">
        <w:rPr>
          <w:rFonts w:ascii="Times New Roman" w:hAnsi="Times New Roman" w:cs="Times New Roman"/>
          <w:sz w:val="24"/>
          <w:szCs w:val="24"/>
        </w:rPr>
        <w:t xml:space="preserve"> 2017</w:t>
      </w:r>
    </w:p>
    <w:sectPr w:rsidR="000A45C9" w:rsidRPr="00953E93" w:rsidSect="00396F4C">
      <w:pgSz w:w="16838" w:h="11906"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B1183" w14:textId="77777777" w:rsidR="00A034E2" w:rsidRDefault="00A034E2" w:rsidP="00D33175">
      <w:pPr>
        <w:spacing w:after="0" w:line="240" w:lineRule="auto"/>
      </w:pPr>
      <w:r>
        <w:separator/>
      </w:r>
    </w:p>
  </w:endnote>
  <w:endnote w:type="continuationSeparator" w:id="0">
    <w:p w14:paraId="232C295A" w14:textId="77777777" w:rsidR="00A034E2" w:rsidRDefault="00A034E2" w:rsidP="00D33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7FD3A" w14:textId="77777777" w:rsidR="00A034E2" w:rsidRDefault="00A034E2" w:rsidP="00D33175">
      <w:pPr>
        <w:spacing w:after="0" w:line="240" w:lineRule="auto"/>
      </w:pPr>
      <w:r>
        <w:separator/>
      </w:r>
    </w:p>
  </w:footnote>
  <w:footnote w:type="continuationSeparator" w:id="0">
    <w:p w14:paraId="767F4DB8" w14:textId="77777777" w:rsidR="00A034E2" w:rsidRDefault="00A034E2" w:rsidP="00D33175">
      <w:pPr>
        <w:spacing w:after="0" w:line="240" w:lineRule="auto"/>
      </w:pPr>
      <w:r>
        <w:continuationSeparator/>
      </w:r>
    </w:p>
  </w:footnote>
  <w:footnote w:id="1">
    <w:p w14:paraId="24AB9A59" w14:textId="77777777" w:rsidR="004B4B0E" w:rsidRPr="00865B61" w:rsidRDefault="004B4B0E" w:rsidP="00DD62F9">
      <w:pPr>
        <w:pStyle w:val="FootnoteText"/>
        <w:rPr>
          <w:rFonts w:ascii="Times New Roman" w:hAnsi="Times New Roman" w:cs="Times New Roman"/>
          <w:lang w:val="en-US"/>
        </w:rPr>
      </w:pPr>
      <w:r w:rsidRPr="00865B61">
        <w:rPr>
          <w:rStyle w:val="FootnoteReference"/>
          <w:rFonts w:ascii="Times New Roman" w:hAnsi="Times New Roman" w:cs="Times New Roman"/>
        </w:rPr>
        <w:footnoteRef/>
      </w:r>
      <w:r w:rsidRPr="00865B61">
        <w:rPr>
          <w:rFonts w:ascii="Times New Roman" w:hAnsi="Times New Roman" w:cs="Times New Roman"/>
        </w:rPr>
        <w:t xml:space="preserve"> </w:t>
      </w:r>
      <w:r w:rsidRPr="00865B61">
        <w:rPr>
          <w:rFonts w:ascii="Times New Roman" w:hAnsi="Times New Roman" w:cs="Times New Roman"/>
          <w:lang w:val="en-US"/>
        </w:rPr>
        <w:t xml:space="preserve">OECD’s International Classification of Health Accounts </w:t>
      </w:r>
      <w:r>
        <w:rPr>
          <w:rFonts w:ascii="Times New Roman" w:hAnsi="Times New Roman" w:cs="Times New Roman"/>
          <w:lang w:val="en-US"/>
        </w:rPr>
        <w:t>(ICHA) – Categories of Health Providers (HP)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3FAB"/>
    <w:multiLevelType w:val="hybridMultilevel"/>
    <w:tmpl w:val="12DCF068"/>
    <w:lvl w:ilvl="0" w:tplc="4809000F">
      <w:start w:val="1"/>
      <w:numFmt w:val="decimal"/>
      <w:lvlText w:val="%1."/>
      <w:lvlJc w:val="left"/>
      <w:pPr>
        <w:ind w:left="786" w:hanging="360"/>
      </w:pPr>
      <w:rPr>
        <w:rFonts w:cs="Times New Roman"/>
      </w:rPr>
    </w:lvl>
    <w:lvl w:ilvl="1" w:tplc="48090019">
      <w:start w:val="1"/>
      <w:numFmt w:val="lowerLetter"/>
      <w:lvlText w:val="%2."/>
      <w:lvlJc w:val="left"/>
      <w:pPr>
        <w:ind w:left="1506" w:hanging="360"/>
      </w:pPr>
      <w:rPr>
        <w:rFonts w:cs="Times New Roman"/>
      </w:rPr>
    </w:lvl>
    <w:lvl w:ilvl="2" w:tplc="4809001B">
      <w:start w:val="1"/>
      <w:numFmt w:val="lowerRoman"/>
      <w:lvlText w:val="%3."/>
      <w:lvlJc w:val="right"/>
      <w:pPr>
        <w:ind w:left="2226" w:hanging="180"/>
      </w:pPr>
      <w:rPr>
        <w:rFonts w:cs="Times New Roman"/>
      </w:rPr>
    </w:lvl>
    <w:lvl w:ilvl="3" w:tplc="4809000F">
      <w:start w:val="1"/>
      <w:numFmt w:val="decimal"/>
      <w:lvlText w:val="%4."/>
      <w:lvlJc w:val="left"/>
      <w:pPr>
        <w:ind w:left="2946" w:hanging="360"/>
      </w:pPr>
      <w:rPr>
        <w:rFonts w:cs="Times New Roman"/>
      </w:rPr>
    </w:lvl>
    <w:lvl w:ilvl="4" w:tplc="48090019">
      <w:start w:val="1"/>
      <w:numFmt w:val="lowerLetter"/>
      <w:lvlText w:val="%5."/>
      <w:lvlJc w:val="left"/>
      <w:pPr>
        <w:ind w:left="3666" w:hanging="360"/>
      </w:pPr>
      <w:rPr>
        <w:rFonts w:cs="Times New Roman"/>
      </w:rPr>
    </w:lvl>
    <w:lvl w:ilvl="5" w:tplc="4809001B">
      <w:start w:val="1"/>
      <w:numFmt w:val="lowerRoman"/>
      <w:lvlText w:val="%6."/>
      <w:lvlJc w:val="right"/>
      <w:pPr>
        <w:ind w:left="4386" w:hanging="180"/>
      </w:pPr>
      <w:rPr>
        <w:rFonts w:cs="Times New Roman"/>
      </w:rPr>
    </w:lvl>
    <w:lvl w:ilvl="6" w:tplc="4809000F">
      <w:start w:val="1"/>
      <w:numFmt w:val="decimal"/>
      <w:lvlText w:val="%7."/>
      <w:lvlJc w:val="left"/>
      <w:pPr>
        <w:ind w:left="5106" w:hanging="360"/>
      </w:pPr>
      <w:rPr>
        <w:rFonts w:cs="Times New Roman"/>
      </w:rPr>
    </w:lvl>
    <w:lvl w:ilvl="7" w:tplc="48090019">
      <w:start w:val="1"/>
      <w:numFmt w:val="lowerLetter"/>
      <w:lvlText w:val="%8."/>
      <w:lvlJc w:val="left"/>
      <w:pPr>
        <w:ind w:left="5826" w:hanging="360"/>
      </w:pPr>
      <w:rPr>
        <w:rFonts w:cs="Times New Roman"/>
      </w:rPr>
    </w:lvl>
    <w:lvl w:ilvl="8" w:tplc="4809001B">
      <w:start w:val="1"/>
      <w:numFmt w:val="lowerRoman"/>
      <w:lvlText w:val="%9."/>
      <w:lvlJc w:val="right"/>
      <w:pPr>
        <w:ind w:left="6546" w:hanging="180"/>
      </w:pPr>
      <w:rPr>
        <w:rFonts w:cs="Times New Roman"/>
      </w:rPr>
    </w:lvl>
  </w:abstractNum>
  <w:abstractNum w:abstractNumId="1" w15:restartNumberingAfterBreak="0">
    <w:nsid w:val="01361C9D"/>
    <w:multiLevelType w:val="hybridMultilevel"/>
    <w:tmpl w:val="B4A49FE6"/>
    <w:lvl w:ilvl="0" w:tplc="6BE00708">
      <w:start w:val="1"/>
      <w:numFmt w:val="decimal"/>
      <w:lvlText w:val="%1."/>
      <w:lvlJc w:val="left"/>
      <w:pPr>
        <w:ind w:left="786" w:hanging="360"/>
      </w:pPr>
      <w:rPr>
        <w:rFonts w:cs="Times New Roman"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5F66F4A"/>
    <w:multiLevelType w:val="hybridMultilevel"/>
    <w:tmpl w:val="A132A840"/>
    <w:lvl w:ilvl="0" w:tplc="09E28148">
      <w:start w:val="1"/>
      <w:numFmt w:val="decimal"/>
      <w:lvlText w:val="%1."/>
      <w:lvlJc w:val="left"/>
      <w:pPr>
        <w:ind w:left="720" w:hanging="360"/>
      </w:pPr>
      <w:rPr>
        <w:rFonts w:asciiTheme="minorHAnsi" w:hAnsiTheme="minorHAnsi" w:cstheme="minorHAnsi" w:hint="default"/>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9A2F73"/>
    <w:multiLevelType w:val="hybridMultilevel"/>
    <w:tmpl w:val="FA5ADBFE"/>
    <w:lvl w:ilvl="0" w:tplc="F9109218">
      <w:start w:val="1"/>
      <w:numFmt w:val="decimal"/>
      <w:lvlText w:val="%1."/>
      <w:lvlJc w:val="left"/>
      <w:pPr>
        <w:ind w:left="786" w:hanging="360"/>
      </w:pPr>
      <w:rPr>
        <w:rFonts w:cs="Times New Roman"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607431D"/>
    <w:multiLevelType w:val="hybridMultilevel"/>
    <w:tmpl w:val="36827174"/>
    <w:lvl w:ilvl="0" w:tplc="4720032E">
      <w:start w:val="2"/>
      <w:numFmt w:val="bullet"/>
      <w:lvlText w:val=""/>
      <w:lvlJc w:val="left"/>
      <w:pPr>
        <w:ind w:left="720" w:hanging="360"/>
      </w:pPr>
      <w:rPr>
        <w:rFonts w:ascii="Symbol" w:eastAsiaTheme="minorHAnsi"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D9925F0"/>
    <w:multiLevelType w:val="hybridMultilevel"/>
    <w:tmpl w:val="465E102A"/>
    <w:lvl w:ilvl="0" w:tplc="45C4CC3A">
      <w:start w:val="1"/>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202A120E"/>
    <w:multiLevelType w:val="hybridMultilevel"/>
    <w:tmpl w:val="12DCF068"/>
    <w:lvl w:ilvl="0" w:tplc="4809000F">
      <w:start w:val="1"/>
      <w:numFmt w:val="decimal"/>
      <w:lvlText w:val="%1."/>
      <w:lvlJc w:val="left"/>
      <w:pPr>
        <w:ind w:left="786" w:hanging="360"/>
      </w:pPr>
      <w:rPr>
        <w:rFonts w:cs="Times New Roman"/>
      </w:rPr>
    </w:lvl>
    <w:lvl w:ilvl="1" w:tplc="48090019">
      <w:start w:val="1"/>
      <w:numFmt w:val="lowerLetter"/>
      <w:lvlText w:val="%2."/>
      <w:lvlJc w:val="left"/>
      <w:pPr>
        <w:ind w:left="1506" w:hanging="360"/>
      </w:pPr>
      <w:rPr>
        <w:rFonts w:cs="Times New Roman"/>
      </w:rPr>
    </w:lvl>
    <w:lvl w:ilvl="2" w:tplc="4809001B">
      <w:start w:val="1"/>
      <w:numFmt w:val="lowerRoman"/>
      <w:lvlText w:val="%3."/>
      <w:lvlJc w:val="right"/>
      <w:pPr>
        <w:ind w:left="2226" w:hanging="180"/>
      </w:pPr>
      <w:rPr>
        <w:rFonts w:cs="Times New Roman"/>
      </w:rPr>
    </w:lvl>
    <w:lvl w:ilvl="3" w:tplc="4809000F">
      <w:start w:val="1"/>
      <w:numFmt w:val="decimal"/>
      <w:lvlText w:val="%4."/>
      <w:lvlJc w:val="left"/>
      <w:pPr>
        <w:ind w:left="2946" w:hanging="360"/>
      </w:pPr>
      <w:rPr>
        <w:rFonts w:cs="Times New Roman"/>
      </w:rPr>
    </w:lvl>
    <w:lvl w:ilvl="4" w:tplc="48090019">
      <w:start w:val="1"/>
      <w:numFmt w:val="lowerLetter"/>
      <w:lvlText w:val="%5."/>
      <w:lvlJc w:val="left"/>
      <w:pPr>
        <w:ind w:left="3666" w:hanging="360"/>
      </w:pPr>
      <w:rPr>
        <w:rFonts w:cs="Times New Roman"/>
      </w:rPr>
    </w:lvl>
    <w:lvl w:ilvl="5" w:tplc="4809001B">
      <w:start w:val="1"/>
      <w:numFmt w:val="lowerRoman"/>
      <w:lvlText w:val="%6."/>
      <w:lvlJc w:val="right"/>
      <w:pPr>
        <w:ind w:left="4386" w:hanging="180"/>
      </w:pPr>
      <w:rPr>
        <w:rFonts w:cs="Times New Roman"/>
      </w:rPr>
    </w:lvl>
    <w:lvl w:ilvl="6" w:tplc="4809000F">
      <w:start w:val="1"/>
      <w:numFmt w:val="decimal"/>
      <w:lvlText w:val="%7."/>
      <w:lvlJc w:val="left"/>
      <w:pPr>
        <w:ind w:left="5106" w:hanging="360"/>
      </w:pPr>
      <w:rPr>
        <w:rFonts w:cs="Times New Roman"/>
      </w:rPr>
    </w:lvl>
    <w:lvl w:ilvl="7" w:tplc="48090019">
      <w:start w:val="1"/>
      <w:numFmt w:val="lowerLetter"/>
      <w:lvlText w:val="%8."/>
      <w:lvlJc w:val="left"/>
      <w:pPr>
        <w:ind w:left="5826" w:hanging="360"/>
      </w:pPr>
      <w:rPr>
        <w:rFonts w:cs="Times New Roman"/>
      </w:rPr>
    </w:lvl>
    <w:lvl w:ilvl="8" w:tplc="4809001B">
      <w:start w:val="1"/>
      <w:numFmt w:val="lowerRoman"/>
      <w:lvlText w:val="%9."/>
      <w:lvlJc w:val="right"/>
      <w:pPr>
        <w:ind w:left="6546" w:hanging="180"/>
      </w:pPr>
      <w:rPr>
        <w:rFonts w:cs="Times New Roman"/>
      </w:rPr>
    </w:lvl>
  </w:abstractNum>
  <w:abstractNum w:abstractNumId="7" w15:restartNumberingAfterBreak="0">
    <w:nsid w:val="23C33509"/>
    <w:multiLevelType w:val="hybridMultilevel"/>
    <w:tmpl w:val="12DCF068"/>
    <w:lvl w:ilvl="0" w:tplc="4809000F">
      <w:start w:val="1"/>
      <w:numFmt w:val="decimal"/>
      <w:lvlText w:val="%1."/>
      <w:lvlJc w:val="left"/>
      <w:pPr>
        <w:ind w:left="786" w:hanging="360"/>
      </w:pPr>
      <w:rPr>
        <w:rFonts w:cs="Times New Roman"/>
      </w:rPr>
    </w:lvl>
    <w:lvl w:ilvl="1" w:tplc="48090019">
      <w:start w:val="1"/>
      <w:numFmt w:val="lowerLetter"/>
      <w:lvlText w:val="%2."/>
      <w:lvlJc w:val="left"/>
      <w:pPr>
        <w:ind w:left="1506" w:hanging="360"/>
      </w:pPr>
      <w:rPr>
        <w:rFonts w:cs="Times New Roman"/>
      </w:rPr>
    </w:lvl>
    <w:lvl w:ilvl="2" w:tplc="4809001B">
      <w:start w:val="1"/>
      <w:numFmt w:val="lowerRoman"/>
      <w:lvlText w:val="%3."/>
      <w:lvlJc w:val="right"/>
      <w:pPr>
        <w:ind w:left="2226" w:hanging="180"/>
      </w:pPr>
      <w:rPr>
        <w:rFonts w:cs="Times New Roman"/>
      </w:rPr>
    </w:lvl>
    <w:lvl w:ilvl="3" w:tplc="4809000F">
      <w:start w:val="1"/>
      <w:numFmt w:val="decimal"/>
      <w:lvlText w:val="%4."/>
      <w:lvlJc w:val="left"/>
      <w:pPr>
        <w:ind w:left="2946" w:hanging="360"/>
      </w:pPr>
      <w:rPr>
        <w:rFonts w:cs="Times New Roman"/>
      </w:rPr>
    </w:lvl>
    <w:lvl w:ilvl="4" w:tplc="48090019">
      <w:start w:val="1"/>
      <w:numFmt w:val="lowerLetter"/>
      <w:lvlText w:val="%5."/>
      <w:lvlJc w:val="left"/>
      <w:pPr>
        <w:ind w:left="3666" w:hanging="360"/>
      </w:pPr>
      <w:rPr>
        <w:rFonts w:cs="Times New Roman"/>
      </w:rPr>
    </w:lvl>
    <w:lvl w:ilvl="5" w:tplc="4809001B">
      <w:start w:val="1"/>
      <w:numFmt w:val="lowerRoman"/>
      <w:lvlText w:val="%6."/>
      <w:lvlJc w:val="right"/>
      <w:pPr>
        <w:ind w:left="4386" w:hanging="180"/>
      </w:pPr>
      <w:rPr>
        <w:rFonts w:cs="Times New Roman"/>
      </w:rPr>
    </w:lvl>
    <w:lvl w:ilvl="6" w:tplc="4809000F">
      <w:start w:val="1"/>
      <w:numFmt w:val="decimal"/>
      <w:lvlText w:val="%7."/>
      <w:lvlJc w:val="left"/>
      <w:pPr>
        <w:ind w:left="5106" w:hanging="360"/>
      </w:pPr>
      <w:rPr>
        <w:rFonts w:cs="Times New Roman"/>
      </w:rPr>
    </w:lvl>
    <w:lvl w:ilvl="7" w:tplc="48090019">
      <w:start w:val="1"/>
      <w:numFmt w:val="lowerLetter"/>
      <w:lvlText w:val="%8."/>
      <w:lvlJc w:val="left"/>
      <w:pPr>
        <w:ind w:left="5826" w:hanging="360"/>
      </w:pPr>
      <w:rPr>
        <w:rFonts w:cs="Times New Roman"/>
      </w:rPr>
    </w:lvl>
    <w:lvl w:ilvl="8" w:tplc="4809001B">
      <w:start w:val="1"/>
      <w:numFmt w:val="lowerRoman"/>
      <w:lvlText w:val="%9."/>
      <w:lvlJc w:val="right"/>
      <w:pPr>
        <w:ind w:left="6546" w:hanging="180"/>
      </w:pPr>
      <w:rPr>
        <w:rFonts w:cs="Times New Roman"/>
      </w:rPr>
    </w:lvl>
  </w:abstractNum>
  <w:abstractNum w:abstractNumId="8" w15:restartNumberingAfterBreak="0">
    <w:nsid w:val="2718063F"/>
    <w:multiLevelType w:val="hybridMultilevel"/>
    <w:tmpl w:val="12DCF068"/>
    <w:lvl w:ilvl="0" w:tplc="4809000F">
      <w:start w:val="1"/>
      <w:numFmt w:val="decimal"/>
      <w:lvlText w:val="%1."/>
      <w:lvlJc w:val="left"/>
      <w:pPr>
        <w:ind w:left="786" w:hanging="360"/>
      </w:pPr>
      <w:rPr>
        <w:rFonts w:cs="Times New Roman"/>
      </w:rPr>
    </w:lvl>
    <w:lvl w:ilvl="1" w:tplc="48090019">
      <w:start w:val="1"/>
      <w:numFmt w:val="lowerLetter"/>
      <w:lvlText w:val="%2."/>
      <w:lvlJc w:val="left"/>
      <w:pPr>
        <w:ind w:left="1506" w:hanging="360"/>
      </w:pPr>
      <w:rPr>
        <w:rFonts w:cs="Times New Roman"/>
      </w:rPr>
    </w:lvl>
    <w:lvl w:ilvl="2" w:tplc="4809001B">
      <w:start w:val="1"/>
      <w:numFmt w:val="lowerRoman"/>
      <w:lvlText w:val="%3."/>
      <w:lvlJc w:val="right"/>
      <w:pPr>
        <w:ind w:left="2226" w:hanging="180"/>
      </w:pPr>
      <w:rPr>
        <w:rFonts w:cs="Times New Roman"/>
      </w:rPr>
    </w:lvl>
    <w:lvl w:ilvl="3" w:tplc="4809000F">
      <w:start w:val="1"/>
      <w:numFmt w:val="decimal"/>
      <w:lvlText w:val="%4."/>
      <w:lvlJc w:val="left"/>
      <w:pPr>
        <w:ind w:left="2946" w:hanging="360"/>
      </w:pPr>
      <w:rPr>
        <w:rFonts w:cs="Times New Roman"/>
      </w:rPr>
    </w:lvl>
    <w:lvl w:ilvl="4" w:tplc="48090019">
      <w:start w:val="1"/>
      <w:numFmt w:val="lowerLetter"/>
      <w:lvlText w:val="%5."/>
      <w:lvlJc w:val="left"/>
      <w:pPr>
        <w:ind w:left="3666" w:hanging="360"/>
      </w:pPr>
      <w:rPr>
        <w:rFonts w:cs="Times New Roman"/>
      </w:rPr>
    </w:lvl>
    <w:lvl w:ilvl="5" w:tplc="4809001B">
      <w:start w:val="1"/>
      <w:numFmt w:val="lowerRoman"/>
      <w:lvlText w:val="%6."/>
      <w:lvlJc w:val="right"/>
      <w:pPr>
        <w:ind w:left="4386" w:hanging="180"/>
      </w:pPr>
      <w:rPr>
        <w:rFonts w:cs="Times New Roman"/>
      </w:rPr>
    </w:lvl>
    <w:lvl w:ilvl="6" w:tplc="4809000F">
      <w:start w:val="1"/>
      <w:numFmt w:val="decimal"/>
      <w:lvlText w:val="%7."/>
      <w:lvlJc w:val="left"/>
      <w:pPr>
        <w:ind w:left="5106" w:hanging="360"/>
      </w:pPr>
      <w:rPr>
        <w:rFonts w:cs="Times New Roman"/>
      </w:rPr>
    </w:lvl>
    <w:lvl w:ilvl="7" w:tplc="48090019">
      <w:start w:val="1"/>
      <w:numFmt w:val="lowerLetter"/>
      <w:lvlText w:val="%8."/>
      <w:lvlJc w:val="left"/>
      <w:pPr>
        <w:ind w:left="5826" w:hanging="360"/>
      </w:pPr>
      <w:rPr>
        <w:rFonts w:cs="Times New Roman"/>
      </w:rPr>
    </w:lvl>
    <w:lvl w:ilvl="8" w:tplc="4809001B">
      <w:start w:val="1"/>
      <w:numFmt w:val="lowerRoman"/>
      <w:lvlText w:val="%9."/>
      <w:lvlJc w:val="right"/>
      <w:pPr>
        <w:ind w:left="6546" w:hanging="180"/>
      </w:pPr>
      <w:rPr>
        <w:rFonts w:cs="Times New Roman"/>
      </w:rPr>
    </w:lvl>
  </w:abstractNum>
  <w:abstractNum w:abstractNumId="9" w15:restartNumberingAfterBreak="0">
    <w:nsid w:val="303B7D61"/>
    <w:multiLevelType w:val="hybridMultilevel"/>
    <w:tmpl w:val="6F826F90"/>
    <w:lvl w:ilvl="0" w:tplc="5616F152">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15:restartNumberingAfterBreak="0">
    <w:nsid w:val="38443D0A"/>
    <w:multiLevelType w:val="hybridMultilevel"/>
    <w:tmpl w:val="76E838EE"/>
    <w:lvl w:ilvl="0" w:tplc="29B0D02A">
      <w:start w:val="2"/>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402D515F"/>
    <w:multiLevelType w:val="hybridMultilevel"/>
    <w:tmpl w:val="977AD084"/>
    <w:lvl w:ilvl="0" w:tplc="4A9C925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2" w15:restartNumberingAfterBreak="0">
    <w:nsid w:val="441F22D3"/>
    <w:multiLevelType w:val="hybridMultilevel"/>
    <w:tmpl w:val="6AE41FC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6B6A0BF9"/>
    <w:multiLevelType w:val="hybridMultilevel"/>
    <w:tmpl w:val="F7C28606"/>
    <w:lvl w:ilvl="0" w:tplc="25209BD6">
      <w:numFmt w:val="decimal"/>
      <w:lvlText w:val="%1."/>
      <w:lvlJc w:val="left"/>
      <w:pPr>
        <w:ind w:left="786" w:hanging="360"/>
      </w:pPr>
      <w:rPr>
        <w:rFonts w:cs="Times New Roman"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73D222F1"/>
    <w:multiLevelType w:val="hybridMultilevel"/>
    <w:tmpl w:val="80F24C7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746E642C"/>
    <w:multiLevelType w:val="hybridMultilevel"/>
    <w:tmpl w:val="58B48724"/>
    <w:lvl w:ilvl="0" w:tplc="64929446">
      <w:start w:val="1"/>
      <w:numFmt w:val="decimal"/>
      <w:lvlText w:val="%1."/>
      <w:lvlJc w:val="left"/>
      <w:pPr>
        <w:ind w:left="786" w:hanging="360"/>
      </w:pPr>
      <w:rPr>
        <w:rFonts w:cs="Times New Roman"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792A0E03"/>
    <w:multiLevelType w:val="hybridMultilevel"/>
    <w:tmpl w:val="64D249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6"/>
  </w:num>
  <w:num w:numId="5">
    <w:abstractNumId w:val="10"/>
  </w:num>
  <w:num w:numId="6">
    <w:abstractNumId w:val="4"/>
  </w:num>
  <w:num w:numId="7">
    <w:abstractNumId w:val="0"/>
  </w:num>
  <w:num w:numId="8">
    <w:abstractNumId w:val="14"/>
  </w:num>
  <w:num w:numId="9">
    <w:abstractNumId w:val="2"/>
  </w:num>
  <w:num w:numId="10">
    <w:abstractNumId w:val="11"/>
  </w:num>
  <w:num w:numId="11">
    <w:abstractNumId w:val="9"/>
  </w:num>
  <w:num w:numId="12">
    <w:abstractNumId w:val="13"/>
  </w:num>
  <w:num w:numId="13">
    <w:abstractNumId w:val="15"/>
  </w:num>
  <w:num w:numId="14">
    <w:abstractNumId w:val="8"/>
  </w:num>
  <w:num w:numId="15">
    <w:abstractNumId w:val="1"/>
  </w:num>
  <w:num w:numId="16">
    <w:abstractNumId w:val="3"/>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45"/>
    <w:rsid w:val="00000C31"/>
    <w:rsid w:val="00004143"/>
    <w:rsid w:val="00012CDC"/>
    <w:rsid w:val="000164DE"/>
    <w:rsid w:val="00023426"/>
    <w:rsid w:val="00032145"/>
    <w:rsid w:val="0004618A"/>
    <w:rsid w:val="00066500"/>
    <w:rsid w:val="00066597"/>
    <w:rsid w:val="00073F5F"/>
    <w:rsid w:val="00085FF7"/>
    <w:rsid w:val="000871C8"/>
    <w:rsid w:val="0009409A"/>
    <w:rsid w:val="000A4240"/>
    <w:rsid w:val="000A45C9"/>
    <w:rsid w:val="000B5F11"/>
    <w:rsid w:val="000B608E"/>
    <w:rsid w:val="000C5578"/>
    <w:rsid w:val="000D7BA0"/>
    <w:rsid w:val="000F3A26"/>
    <w:rsid w:val="00101DA7"/>
    <w:rsid w:val="0010645D"/>
    <w:rsid w:val="0011439C"/>
    <w:rsid w:val="0012281B"/>
    <w:rsid w:val="00126E78"/>
    <w:rsid w:val="00130852"/>
    <w:rsid w:val="00130E12"/>
    <w:rsid w:val="0014233A"/>
    <w:rsid w:val="00161F02"/>
    <w:rsid w:val="001763E2"/>
    <w:rsid w:val="00177F45"/>
    <w:rsid w:val="001920AB"/>
    <w:rsid w:val="001B6A49"/>
    <w:rsid w:val="001B7DCC"/>
    <w:rsid w:val="001E3370"/>
    <w:rsid w:val="001E684D"/>
    <w:rsid w:val="0020202D"/>
    <w:rsid w:val="00202B63"/>
    <w:rsid w:val="00260A65"/>
    <w:rsid w:val="00264618"/>
    <w:rsid w:val="00265795"/>
    <w:rsid w:val="002757E5"/>
    <w:rsid w:val="002865E2"/>
    <w:rsid w:val="00296EC4"/>
    <w:rsid w:val="002B3080"/>
    <w:rsid w:val="002B332A"/>
    <w:rsid w:val="002B3BCE"/>
    <w:rsid w:val="002C273D"/>
    <w:rsid w:val="002C69BE"/>
    <w:rsid w:val="002D3698"/>
    <w:rsid w:val="002E79BF"/>
    <w:rsid w:val="002F357B"/>
    <w:rsid w:val="0030066B"/>
    <w:rsid w:val="00302B9B"/>
    <w:rsid w:val="0031013B"/>
    <w:rsid w:val="0031074A"/>
    <w:rsid w:val="00313107"/>
    <w:rsid w:val="0031321F"/>
    <w:rsid w:val="00313873"/>
    <w:rsid w:val="003220B5"/>
    <w:rsid w:val="00331BBB"/>
    <w:rsid w:val="00335D74"/>
    <w:rsid w:val="003375DF"/>
    <w:rsid w:val="0034084A"/>
    <w:rsid w:val="00346B0F"/>
    <w:rsid w:val="003502CF"/>
    <w:rsid w:val="003514A1"/>
    <w:rsid w:val="00351CDB"/>
    <w:rsid w:val="003522D1"/>
    <w:rsid w:val="00352D02"/>
    <w:rsid w:val="003623A6"/>
    <w:rsid w:val="0039051A"/>
    <w:rsid w:val="00390664"/>
    <w:rsid w:val="0039144D"/>
    <w:rsid w:val="00394EF5"/>
    <w:rsid w:val="00396F4C"/>
    <w:rsid w:val="003B25D6"/>
    <w:rsid w:val="003B52CB"/>
    <w:rsid w:val="003C158E"/>
    <w:rsid w:val="003C2637"/>
    <w:rsid w:val="003C6C08"/>
    <w:rsid w:val="003D7510"/>
    <w:rsid w:val="003E412C"/>
    <w:rsid w:val="003E6557"/>
    <w:rsid w:val="004047C0"/>
    <w:rsid w:val="00410850"/>
    <w:rsid w:val="00414571"/>
    <w:rsid w:val="00463AA5"/>
    <w:rsid w:val="00470E2B"/>
    <w:rsid w:val="00471374"/>
    <w:rsid w:val="00473653"/>
    <w:rsid w:val="00476FE3"/>
    <w:rsid w:val="00484C62"/>
    <w:rsid w:val="0049085B"/>
    <w:rsid w:val="004A1403"/>
    <w:rsid w:val="004A6593"/>
    <w:rsid w:val="004B1529"/>
    <w:rsid w:val="004B2D0F"/>
    <w:rsid w:val="004B4B0E"/>
    <w:rsid w:val="004C1DF4"/>
    <w:rsid w:val="004C77AD"/>
    <w:rsid w:val="004D0EA4"/>
    <w:rsid w:val="004E406E"/>
    <w:rsid w:val="004E4A6A"/>
    <w:rsid w:val="005019B7"/>
    <w:rsid w:val="00513F28"/>
    <w:rsid w:val="00526978"/>
    <w:rsid w:val="0052722A"/>
    <w:rsid w:val="00537D3A"/>
    <w:rsid w:val="0054192F"/>
    <w:rsid w:val="00546981"/>
    <w:rsid w:val="005476AD"/>
    <w:rsid w:val="00561C3F"/>
    <w:rsid w:val="0056632B"/>
    <w:rsid w:val="005705C4"/>
    <w:rsid w:val="00574DE1"/>
    <w:rsid w:val="00577E90"/>
    <w:rsid w:val="005801BF"/>
    <w:rsid w:val="00584575"/>
    <w:rsid w:val="00593B15"/>
    <w:rsid w:val="00595F99"/>
    <w:rsid w:val="005A44F1"/>
    <w:rsid w:val="005A678F"/>
    <w:rsid w:val="005B1715"/>
    <w:rsid w:val="005B4E3C"/>
    <w:rsid w:val="005B655F"/>
    <w:rsid w:val="005C63FF"/>
    <w:rsid w:val="005D402A"/>
    <w:rsid w:val="005E49B4"/>
    <w:rsid w:val="005F45EA"/>
    <w:rsid w:val="005F7DFB"/>
    <w:rsid w:val="00602385"/>
    <w:rsid w:val="00604A45"/>
    <w:rsid w:val="00620229"/>
    <w:rsid w:val="0063070E"/>
    <w:rsid w:val="0063078D"/>
    <w:rsid w:val="00647AA5"/>
    <w:rsid w:val="006663F7"/>
    <w:rsid w:val="00667188"/>
    <w:rsid w:val="0067232F"/>
    <w:rsid w:val="0067251C"/>
    <w:rsid w:val="00687CF0"/>
    <w:rsid w:val="006A4288"/>
    <w:rsid w:val="006A76A5"/>
    <w:rsid w:val="006C0863"/>
    <w:rsid w:val="006C1E5E"/>
    <w:rsid w:val="006D48D5"/>
    <w:rsid w:val="006F19AC"/>
    <w:rsid w:val="006F1F80"/>
    <w:rsid w:val="0071415C"/>
    <w:rsid w:val="00723BDF"/>
    <w:rsid w:val="007277DB"/>
    <w:rsid w:val="00731008"/>
    <w:rsid w:val="00744BD4"/>
    <w:rsid w:val="007545B2"/>
    <w:rsid w:val="0076622F"/>
    <w:rsid w:val="007835E3"/>
    <w:rsid w:val="007854C3"/>
    <w:rsid w:val="007854D3"/>
    <w:rsid w:val="00785DB1"/>
    <w:rsid w:val="00787445"/>
    <w:rsid w:val="0079488E"/>
    <w:rsid w:val="00796124"/>
    <w:rsid w:val="00796A5C"/>
    <w:rsid w:val="007A14BC"/>
    <w:rsid w:val="007C509C"/>
    <w:rsid w:val="007C5939"/>
    <w:rsid w:val="007E5456"/>
    <w:rsid w:val="007F4DF3"/>
    <w:rsid w:val="00811F54"/>
    <w:rsid w:val="00824A59"/>
    <w:rsid w:val="00826990"/>
    <w:rsid w:val="00830D47"/>
    <w:rsid w:val="0083100D"/>
    <w:rsid w:val="00836D19"/>
    <w:rsid w:val="00840927"/>
    <w:rsid w:val="00843732"/>
    <w:rsid w:val="00845F48"/>
    <w:rsid w:val="00847DFB"/>
    <w:rsid w:val="008561F9"/>
    <w:rsid w:val="00857B5F"/>
    <w:rsid w:val="00860BC2"/>
    <w:rsid w:val="00865B61"/>
    <w:rsid w:val="00876368"/>
    <w:rsid w:val="008A3EF9"/>
    <w:rsid w:val="008A4C42"/>
    <w:rsid w:val="008A7C13"/>
    <w:rsid w:val="008A7C48"/>
    <w:rsid w:val="008B24FF"/>
    <w:rsid w:val="008E723A"/>
    <w:rsid w:val="008F64DA"/>
    <w:rsid w:val="009008BB"/>
    <w:rsid w:val="0090756F"/>
    <w:rsid w:val="00911EF6"/>
    <w:rsid w:val="00914CF0"/>
    <w:rsid w:val="00914D11"/>
    <w:rsid w:val="00915E7F"/>
    <w:rsid w:val="00916E58"/>
    <w:rsid w:val="009224BF"/>
    <w:rsid w:val="00926D99"/>
    <w:rsid w:val="00931215"/>
    <w:rsid w:val="00943179"/>
    <w:rsid w:val="0094460D"/>
    <w:rsid w:val="00946DD3"/>
    <w:rsid w:val="00953E93"/>
    <w:rsid w:val="0098035B"/>
    <w:rsid w:val="009810E5"/>
    <w:rsid w:val="00991601"/>
    <w:rsid w:val="0099262D"/>
    <w:rsid w:val="00993F3E"/>
    <w:rsid w:val="009A6AF9"/>
    <w:rsid w:val="009A759B"/>
    <w:rsid w:val="009B5C2D"/>
    <w:rsid w:val="009C41B7"/>
    <w:rsid w:val="009E1099"/>
    <w:rsid w:val="009E3C91"/>
    <w:rsid w:val="00A02EE2"/>
    <w:rsid w:val="00A034E2"/>
    <w:rsid w:val="00A12773"/>
    <w:rsid w:val="00A1760E"/>
    <w:rsid w:val="00A17DE5"/>
    <w:rsid w:val="00A22D35"/>
    <w:rsid w:val="00A23619"/>
    <w:rsid w:val="00A25CEB"/>
    <w:rsid w:val="00A26596"/>
    <w:rsid w:val="00A352D3"/>
    <w:rsid w:val="00A35D45"/>
    <w:rsid w:val="00A42658"/>
    <w:rsid w:val="00A574D7"/>
    <w:rsid w:val="00A61A49"/>
    <w:rsid w:val="00A73E67"/>
    <w:rsid w:val="00A8360E"/>
    <w:rsid w:val="00A84320"/>
    <w:rsid w:val="00A86406"/>
    <w:rsid w:val="00A96DA7"/>
    <w:rsid w:val="00A974DC"/>
    <w:rsid w:val="00AB1BC5"/>
    <w:rsid w:val="00AC47B8"/>
    <w:rsid w:val="00AD3FA3"/>
    <w:rsid w:val="00AD46EC"/>
    <w:rsid w:val="00AE5E57"/>
    <w:rsid w:val="00AF1844"/>
    <w:rsid w:val="00B0542B"/>
    <w:rsid w:val="00B070A9"/>
    <w:rsid w:val="00B100C7"/>
    <w:rsid w:val="00B25B38"/>
    <w:rsid w:val="00B27412"/>
    <w:rsid w:val="00B32EA2"/>
    <w:rsid w:val="00B33046"/>
    <w:rsid w:val="00B36C77"/>
    <w:rsid w:val="00B42FDE"/>
    <w:rsid w:val="00B50133"/>
    <w:rsid w:val="00B53286"/>
    <w:rsid w:val="00B7552B"/>
    <w:rsid w:val="00B76E13"/>
    <w:rsid w:val="00B81B95"/>
    <w:rsid w:val="00B8562F"/>
    <w:rsid w:val="00B92660"/>
    <w:rsid w:val="00BA4CD3"/>
    <w:rsid w:val="00BB0B7A"/>
    <w:rsid w:val="00BB1563"/>
    <w:rsid w:val="00BB58CA"/>
    <w:rsid w:val="00BC5B00"/>
    <w:rsid w:val="00BD5076"/>
    <w:rsid w:val="00BE749D"/>
    <w:rsid w:val="00BF20A8"/>
    <w:rsid w:val="00C121B2"/>
    <w:rsid w:val="00C17A57"/>
    <w:rsid w:val="00C17B55"/>
    <w:rsid w:val="00C20438"/>
    <w:rsid w:val="00C3515F"/>
    <w:rsid w:val="00C35E9C"/>
    <w:rsid w:val="00C4467F"/>
    <w:rsid w:val="00C53D65"/>
    <w:rsid w:val="00C63EA7"/>
    <w:rsid w:val="00C75B3D"/>
    <w:rsid w:val="00C81D6F"/>
    <w:rsid w:val="00CA3EF9"/>
    <w:rsid w:val="00CA449B"/>
    <w:rsid w:val="00CB5A52"/>
    <w:rsid w:val="00CD052F"/>
    <w:rsid w:val="00CD2F7C"/>
    <w:rsid w:val="00CD4A57"/>
    <w:rsid w:val="00CD64D5"/>
    <w:rsid w:val="00CE5B2E"/>
    <w:rsid w:val="00D0445B"/>
    <w:rsid w:val="00D06FDF"/>
    <w:rsid w:val="00D07536"/>
    <w:rsid w:val="00D130B8"/>
    <w:rsid w:val="00D33175"/>
    <w:rsid w:val="00D33DE8"/>
    <w:rsid w:val="00D46DF6"/>
    <w:rsid w:val="00D505D9"/>
    <w:rsid w:val="00D53075"/>
    <w:rsid w:val="00D61FFC"/>
    <w:rsid w:val="00D71469"/>
    <w:rsid w:val="00D733D7"/>
    <w:rsid w:val="00D73FC7"/>
    <w:rsid w:val="00D7423B"/>
    <w:rsid w:val="00D82873"/>
    <w:rsid w:val="00D82B66"/>
    <w:rsid w:val="00D8400A"/>
    <w:rsid w:val="00DA002D"/>
    <w:rsid w:val="00DB73F9"/>
    <w:rsid w:val="00DB7C9B"/>
    <w:rsid w:val="00DD1AE5"/>
    <w:rsid w:val="00DD4035"/>
    <w:rsid w:val="00DD59D4"/>
    <w:rsid w:val="00DD615D"/>
    <w:rsid w:val="00DD62F9"/>
    <w:rsid w:val="00DE4935"/>
    <w:rsid w:val="00DF00AE"/>
    <w:rsid w:val="00DF6C81"/>
    <w:rsid w:val="00DF6CFE"/>
    <w:rsid w:val="00E040CE"/>
    <w:rsid w:val="00E062D9"/>
    <w:rsid w:val="00E07E46"/>
    <w:rsid w:val="00E1558E"/>
    <w:rsid w:val="00E20F3B"/>
    <w:rsid w:val="00E22B91"/>
    <w:rsid w:val="00E23976"/>
    <w:rsid w:val="00E27DB4"/>
    <w:rsid w:val="00E305DC"/>
    <w:rsid w:val="00E31201"/>
    <w:rsid w:val="00E37447"/>
    <w:rsid w:val="00E46226"/>
    <w:rsid w:val="00E51576"/>
    <w:rsid w:val="00E5326E"/>
    <w:rsid w:val="00E5603F"/>
    <w:rsid w:val="00E57710"/>
    <w:rsid w:val="00E62023"/>
    <w:rsid w:val="00E63ADF"/>
    <w:rsid w:val="00E71E3C"/>
    <w:rsid w:val="00E86E99"/>
    <w:rsid w:val="00EA7AB4"/>
    <w:rsid w:val="00EB39E2"/>
    <w:rsid w:val="00EB6888"/>
    <w:rsid w:val="00EB7C4B"/>
    <w:rsid w:val="00EC19F6"/>
    <w:rsid w:val="00EC6316"/>
    <w:rsid w:val="00ED4002"/>
    <w:rsid w:val="00EE50FD"/>
    <w:rsid w:val="00EF5643"/>
    <w:rsid w:val="00F04CD2"/>
    <w:rsid w:val="00F07295"/>
    <w:rsid w:val="00F122CE"/>
    <w:rsid w:val="00F17FCA"/>
    <w:rsid w:val="00F31693"/>
    <w:rsid w:val="00F430A7"/>
    <w:rsid w:val="00F761A0"/>
    <w:rsid w:val="00F87A7F"/>
    <w:rsid w:val="00FA2431"/>
    <w:rsid w:val="00FA2EA0"/>
    <w:rsid w:val="00FA5670"/>
    <w:rsid w:val="00FB0EA3"/>
    <w:rsid w:val="00FD0494"/>
    <w:rsid w:val="00FE4E2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C2763"/>
  <w15:docId w15:val="{CC93AD43-66A5-4AC9-A008-ED91993D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74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4288"/>
    <w:pPr>
      <w:spacing w:after="0" w:line="240" w:lineRule="auto"/>
    </w:pPr>
    <w:rPr>
      <w:rFonts w:ascii="Times New Roman" w:eastAsia="SimSu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288"/>
    <w:pPr>
      <w:spacing w:after="0" w:line="240" w:lineRule="auto"/>
      <w:ind w:left="720"/>
      <w:jc w:val="both"/>
    </w:pPr>
    <w:rPr>
      <w:rFonts w:ascii="Arial" w:eastAsia="Calibri" w:hAnsi="Arial" w:cs="Times New Roman"/>
      <w:sz w:val="24"/>
    </w:rPr>
  </w:style>
  <w:style w:type="paragraph" w:styleId="NoSpacing">
    <w:name w:val="No Spacing"/>
    <w:uiPriority w:val="1"/>
    <w:qFormat/>
    <w:rsid w:val="006A4288"/>
    <w:pPr>
      <w:spacing w:after="0" w:line="240" w:lineRule="auto"/>
    </w:pPr>
  </w:style>
  <w:style w:type="paragraph" w:styleId="BalloonText">
    <w:name w:val="Balloon Text"/>
    <w:basedOn w:val="Normal"/>
    <w:link w:val="BalloonTextChar"/>
    <w:uiPriority w:val="99"/>
    <w:semiHidden/>
    <w:unhideWhenUsed/>
    <w:rsid w:val="00B05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42B"/>
    <w:rPr>
      <w:rFonts w:ascii="Tahoma" w:hAnsi="Tahoma" w:cs="Tahoma"/>
      <w:sz w:val="16"/>
      <w:szCs w:val="16"/>
    </w:rPr>
  </w:style>
  <w:style w:type="paragraph" w:styleId="NormalWeb">
    <w:name w:val="Normal (Web)"/>
    <w:basedOn w:val="Normal"/>
    <w:uiPriority w:val="99"/>
    <w:unhideWhenUsed/>
    <w:rsid w:val="0039144D"/>
    <w:pPr>
      <w:spacing w:before="100" w:beforeAutospacing="1" w:after="100" w:afterAutospacing="1" w:line="240" w:lineRule="auto"/>
    </w:pPr>
    <w:rPr>
      <w:rFonts w:ascii="Times New Roman" w:eastAsiaTheme="minorEastAsia" w:hAnsi="Times New Roman" w:cs="Times New Roman"/>
      <w:sz w:val="24"/>
      <w:szCs w:val="24"/>
      <w:lang w:eastAsia="en-SG"/>
    </w:rPr>
  </w:style>
  <w:style w:type="character" w:styleId="CommentReference">
    <w:name w:val="annotation reference"/>
    <w:basedOn w:val="DefaultParagraphFont"/>
    <w:uiPriority w:val="99"/>
    <w:semiHidden/>
    <w:unhideWhenUsed/>
    <w:rsid w:val="005C63FF"/>
    <w:rPr>
      <w:sz w:val="16"/>
      <w:szCs w:val="16"/>
    </w:rPr>
  </w:style>
  <w:style w:type="paragraph" w:styleId="CommentText">
    <w:name w:val="annotation text"/>
    <w:basedOn w:val="Normal"/>
    <w:link w:val="CommentTextChar"/>
    <w:uiPriority w:val="99"/>
    <w:semiHidden/>
    <w:unhideWhenUsed/>
    <w:rsid w:val="005C63FF"/>
    <w:pPr>
      <w:spacing w:line="240" w:lineRule="auto"/>
    </w:pPr>
    <w:rPr>
      <w:sz w:val="20"/>
      <w:szCs w:val="20"/>
    </w:rPr>
  </w:style>
  <w:style w:type="character" w:customStyle="1" w:styleId="CommentTextChar">
    <w:name w:val="Comment Text Char"/>
    <w:basedOn w:val="DefaultParagraphFont"/>
    <w:link w:val="CommentText"/>
    <w:uiPriority w:val="99"/>
    <w:semiHidden/>
    <w:rsid w:val="005C63FF"/>
    <w:rPr>
      <w:sz w:val="20"/>
      <w:szCs w:val="20"/>
    </w:rPr>
  </w:style>
  <w:style w:type="paragraph" w:styleId="CommentSubject">
    <w:name w:val="annotation subject"/>
    <w:basedOn w:val="CommentText"/>
    <w:next w:val="CommentText"/>
    <w:link w:val="CommentSubjectChar"/>
    <w:uiPriority w:val="99"/>
    <w:semiHidden/>
    <w:unhideWhenUsed/>
    <w:rsid w:val="005C63FF"/>
    <w:rPr>
      <w:b/>
      <w:bCs/>
    </w:rPr>
  </w:style>
  <w:style w:type="character" w:customStyle="1" w:styleId="CommentSubjectChar">
    <w:name w:val="Comment Subject Char"/>
    <w:basedOn w:val="CommentTextChar"/>
    <w:link w:val="CommentSubject"/>
    <w:uiPriority w:val="99"/>
    <w:semiHidden/>
    <w:rsid w:val="005C63FF"/>
    <w:rPr>
      <w:b/>
      <w:bCs/>
      <w:sz w:val="20"/>
      <w:szCs w:val="20"/>
    </w:rPr>
  </w:style>
  <w:style w:type="paragraph" w:styleId="Header">
    <w:name w:val="header"/>
    <w:basedOn w:val="Normal"/>
    <w:link w:val="HeaderChar"/>
    <w:uiPriority w:val="99"/>
    <w:unhideWhenUsed/>
    <w:rsid w:val="00D33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175"/>
  </w:style>
  <w:style w:type="paragraph" w:styleId="Footer">
    <w:name w:val="footer"/>
    <w:basedOn w:val="Normal"/>
    <w:link w:val="FooterChar"/>
    <w:uiPriority w:val="99"/>
    <w:unhideWhenUsed/>
    <w:rsid w:val="00D33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175"/>
  </w:style>
  <w:style w:type="paragraph" w:styleId="Title">
    <w:name w:val="Title"/>
    <w:basedOn w:val="Normal"/>
    <w:next w:val="Normal"/>
    <w:link w:val="TitleChar"/>
    <w:uiPriority w:val="10"/>
    <w:qFormat/>
    <w:rsid w:val="00A574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74D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574D7"/>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EC6316"/>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865B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5B61"/>
    <w:rPr>
      <w:sz w:val="20"/>
      <w:szCs w:val="20"/>
    </w:rPr>
  </w:style>
  <w:style w:type="character" w:styleId="FootnoteReference">
    <w:name w:val="footnote reference"/>
    <w:basedOn w:val="DefaultParagraphFont"/>
    <w:uiPriority w:val="99"/>
    <w:semiHidden/>
    <w:unhideWhenUsed/>
    <w:rsid w:val="00865B61"/>
    <w:rPr>
      <w:vertAlign w:val="superscript"/>
    </w:rPr>
  </w:style>
  <w:style w:type="paragraph" w:styleId="Revision">
    <w:name w:val="Revision"/>
    <w:hidden/>
    <w:uiPriority w:val="99"/>
    <w:semiHidden/>
    <w:rsid w:val="00953E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24830">
      <w:bodyDiv w:val="1"/>
      <w:marLeft w:val="0"/>
      <w:marRight w:val="0"/>
      <w:marTop w:val="0"/>
      <w:marBottom w:val="0"/>
      <w:divBdr>
        <w:top w:val="none" w:sz="0" w:space="0" w:color="auto"/>
        <w:left w:val="none" w:sz="0" w:space="0" w:color="auto"/>
        <w:bottom w:val="none" w:sz="0" w:space="0" w:color="auto"/>
        <w:right w:val="none" w:sz="0" w:space="0" w:color="auto"/>
      </w:divBdr>
    </w:div>
    <w:div w:id="455295065">
      <w:bodyDiv w:val="1"/>
      <w:marLeft w:val="0"/>
      <w:marRight w:val="0"/>
      <w:marTop w:val="0"/>
      <w:marBottom w:val="0"/>
      <w:divBdr>
        <w:top w:val="none" w:sz="0" w:space="0" w:color="auto"/>
        <w:left w:val="none" w:sz="0" w:space="0" w:color="auto"/>
        <w:bottom w:val="none" w:sz="0" w:space="0" w:color="auto"/>
        <w:right w:val="none" w:sz="0" w:space="0" w:color="auto"/>
      </w:divBdr>
    </w:div>
    <w:div w:id="668488640">
      <w:bodyDiv w:val="1"/>
      <w:marLeft w:val="0"/>
      <w:marRight w:val="0"/>
      <w:marTop w:val="0"/>
      <w:marBottom w:val="0"/>
      <w:divBdr>
        <w:top w:val="none" w:sz="0" w:space="0" w:color="auto"/>
        <w:left w:val="none" w:sz="0" w:space="0" w:color="auto"/>
        <w:bottom w:val="none" w:sz="0" w:space="0" w:color="auto"/>
        <w:right w:val="none" w:sz="0" w:space="0" w:color="auto"/>
      </w:divBdr>
    </w:div>
    <w:div w:id="728503788">
      <w:bodyDiv w:val="1"/>
      <w:marLeft w:val="0"/>
      <w:marRight w:val="0"/>
      <w:marTop w:val="0"/>
      <w:marBottom w:val="0"/>
      <w:divBdr>
        <w:top w:val="none" w:sz="0" w:space="0" w:color="auto"/>
        <w:left w:val="none" w:sz="0" w:space="0" w:color="auto"/>
        <w:bottom w:val="none" w:sz="0" w:space="0" w:color="auto"/>
        <w:right w:val="none" w:sz="0" w:space="0" w:color="auto"/>
      </w:divBdr>
    </w:div>
    <w:div w:id="818770280">
      <w:bodyDiv w:val="1"/>
      <w:marLeft w:val="0"/>
      <w:marRight w:val="0"/>
      <w:marTop w:val="0"/>
      <w:marBottom w:val="0"/>
      <w:divBdr>
        <w:top w:val="none" w:sz="0" w:space="0" w:color="auto"/>
        <w:left w:val="none" w:sz="0" w:space="0" w:color="auto"/>
        <w:bottom w:val="none" w:sz="0" w:space="0" w:color="auto"/>
        <w:right w:val="none" w:sz="0" w:space="0" w:color="auto"/>
      </w:divBdr>
    </w:div>
    <w:div w:id="919413258">
      <w:bodyDiv w:val="1"/>
      <w:marLeft w:val="0"/>
      <w:marRight w:val="0"/>
      <w:marTop w:val="0"/>
      <w:marBottom w:val="0"/>
      <w:divBdr>
        <w:top w:val="none" w:sz="0" w:space="0" w:color="auto"/>
        <w:left w:val="none" w:sz="0" w:space="0" w:color="auto"/>
        <w:bottom w:val="none" w:sz="0" w:space="0" w:color="auto"/>
        <w:right w:val="none" w:sz="0" w:space="0" w:color="auto"/>
      </w:divBdr>
    </w:div>
    <w:div w:id="1196238424">
      <w:bodyDiv w:val="1"/>
      <w:marLeft w:val="0"/>
      <w:marRight w:val="0"/>
      <w:marTop w:val="0"/>
      <w:marBottom w:val="0"/>
      <w:divBdr>
        <w:top w:val="none" w:sz="0" w:space="0" w:color="auto"/>
        <w:left w:val="none" w:sz="0" w:space="0" w:color="auto"/>
        <w:bottom w:val="none" w:sz="0" w:space="0" w:color="auto"/>
        <w:right w:val="none" w:sz="0" w:space="0" w:color="auto"/>
      </w:divBdr>
    </w:div>
    <w:div w:id="1282109475">
      <w:bodyDiv w:val="1"/>
      <w:marLeft w:val="0"/>
      <w:marRight w:val="0"/>
      <w:marTop w:val="0"/>
      <w:marBottom w:val="0"/>
      <w:divBdr>
        <w:top w:val="none" w:sz="0" w:space="0" w:color="auto"/>
        <w:left w:val="none" w:sz="0" w:space="0" w:color="auto"/>
        <w:bottom w:val="none" w:sz="0" w:space="0" w:color="auto"/>
        <w:right w:val="none" w:sz="0" w:space="0" w:color="auto"/>
      </w:divBdr>
    </w:div>
    <w:div w:id="1529753523">
      <w:bodyDiv w:val="1"/>
      <w:marLeft w:val="0"/>
      <w:marRight w:val="0"/>
      <w:marTop w:val="0"/>
      <w:marBottom w:val="0"/>
      <w:divBdr>
        <w:top w:val="none" w:sz="0" w:space="0" w:color="auto"/>
        <w:left w:val="none" w:sz="0" w:space="0" w:color="auto"/>
        <w:bottom w:val="none" w:sz="0" w:space="0" w:color="auto"/>
        <w:right w:val="none" w:sz="0" w:space="0" w:color="auto"/>
      </w:divBdr>
    </w:div>
    <w:div w:id="1593783614">
      <w:bodyDiv w:val="1"/>
      <w:marLeft w:val="0"/>
      <w:marRight w:val="0"/>
      <w:marTop w:val="0"/>
      <w:marBottom w:val="0"/>
      <w:divBdr>
        <w:top w:val="none" w:sz="0" w:space="0" w:color="auto"/>
        <w:left w:val="none" w:sz="0" w:space="0" w:color="auto"/>
        <w:bottom w:val="none" w:sz="0" w:space="0" w:color="auto"/>
        <w:right w:val="none" w:sz="0" w:space="0" w:color="auto"/>
      </w:divBdr>
    </w:div>
    <w:div w:id="1798598257">
      <w:bodyDiv w:val="1"/>
      <w:marLeft w:val="0"/>
      <w:marRight w:val="0"/>
      <w:marTop w:val="0"/>
      <w:marBottom w:val="0"/>
      <w:divBdr>
        <w:top w:val="none" w:sz="0" w:space="0" w:color="auto"/>
        <w:left w:val="none" w:sz="0" w:space="0" w:color="auto"/>
        <w:bottom w:val="none" w:sz="0" w:space="0" w:color="auto"/>
        <w:right w:val="none" w:sz="0" w:space="0" w:color="auto"/>
      </w:divBdr>
    </w:div>
    <w:div w:id="189454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SG" sz="1400"/>
              <a:t>YOS</a:t>
            </a:r>
            <a:r>
              <a:rPr lang="en-SG" sz="1400" baseline="0"/>
              <a:t> 2016</a:t>
            </a:r>
            <a:endParaRPr lang="en-SG" sz="1400"/>
          </a:p>
        </c:rich>
      </c:tx>
      <c:layout/>
      <c:overlay val="0"/>
      <c:spPr>
        <a:noFill/>
        <a:ln>
          <a:noFill/>
        </a:ln>
        <a:effectLst/>
      </c:spPr>
      <c:txPr>
        <a:bodyPr rot="0" spcFirstLastPara="1" vertOverflow="ellipsis" vert="horz" wrap="square" anchor="ctr" anchorCtr="1"/>
        <a:lstStyle/>
        <a:p>
          <a:pPr>
            <a:defRPr sz="1400" b="1"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1586187952540242"/>
          <c:y val="0.28920840828410171"/>
          <c:w val="0.85313469023919175"/>
          <c:h val="0.62685255545219909"/>
        </c:manualLayout>
      </c:layout>
      <c:lineChart>
        <c:grouping val="standard"/>
        <c:varyColors val="0"/>
        <c:ser>
          <c:idx val="0"/>
          <c:order val="0"/>
          <c:tx>
            <c:strRef>
              <c:f>Sheet1!$B$1</c:f>
              <c:strCache>
                <c:ptCount val="1"/>
                <c:pt idx="0">
                  <c:v>Public Sector Hospital - Acute Care</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numRef>
              <c:f>Sheet1!$A$2:$A$8</c:f>
              <c:numCache>
                <c:formatCode>General</c:formatCode>
                <c:ptCount val="7"/>
                <c:pt idx="0">
                  <c:v>2009</c:v>
                </c:pt>
                <c:pt idx="1">
                  <c:v>2010</c:v>
                </c:pt>
                <c:pt idx="2">
                  <c:v>2011</c:v>
                </c:pt>
                <c:pt idx="3">
                  <c:v>2012</c:v>
                </c:pt>
                <c:pt idx="4">
                  <c:v>2013</c:v>
                </c:pt>
                <c:pt idx="5">
                  <c:v>2014</c:v>
                </c:pt>
                <c:pt idx="6">
                  <c:v>2015</c:v>
                </c:pt>
              </c:numCache>
            </c:numRef>
          </c:cat>
          <c:val>
            <c:numRef>
              <c:f>Sheet1!$B$2:$B$8</c:f>
              <c:numCache>
                <c:formatCode>General</c:formatCode>
                <c:ptCount val="7"/>
                <c:pt idx="0">
                  <c:v>6416</c:v>
                </c:pt>
                <c:pt idx="1">
                  <c:v>6871</c:v>
                </c:pt>
                <c:pt idx="2">
                  <c:v>6925</c:v>
                </c:pt>
                <c:pt idx="3">
                  <c:v>7170</c:v>
                </c:pt>
                <c:pt idx="4">
                  <c:v>7377</c:v>
                </c:pt>
                <c:pt idx="5">
                  <c:v>7652</c:v>
                </c:pt>
                <c:pt idx="6">
                  <c:v>8128</c:v>
                </c:pt>
              </c:numCache>
            </c:numRef>
          </c:val>
          <c:smooth val="0"/>
          <c:extLst xmlns:c16r2="http://schemas.microsoft.com/office/drawing/2015/06/chart">
            <c:ext xmlns:c16="http://schemas.microsoft.com/office/drawing/2014/chart" uri="{C3380CC4-5D6E-409C-BE32-E72D297353CC}">
              <c16:uniqueId val="{00000000-8265-4CD7-A344-E1344801BA33}"/>
            </c:ext>
          </c:extLst>
        </c:ser>
        <c:ser>
          <c:idx val="1"/>
          <c:order val="1"/>
          <c:tx>
            <c:strRef>
              <c:f>Sheet1!$C$1</c:f>
              <c:strCache>
                <c:ptCount val="1"/>
                <c:pt idx="0">
                  <c:v>Private Sector Hospital - Acute Care</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numRef>
              <c:f>Sheet1!$A$2:$A$8</c:f>
              <c:numCache>
                <c:formatCode>General</c:formatCode>
                <c:ptCount val="7"/>
                <c:pt idx="0">
                  <c:v>2009</c:v>
                </c:pt>
                <c:pt idx="1">
                  <c:v>2010</c:v>
                </c:pt>
                <c:pt idx="2">
                  <c:v>2011</c:v>
                </c:pt>
                <c:pt idx="3">
                  <c:v>2012</c:v>
                </c:pt>
                <c:pt idx="4">
                  <c:v>2013</c:v>
                </c:pt>
                <c:pt idx="5">
                  <c:v>2014</c:v>
                </c:pt>
                <c:pt idx="6">
                  <c:v>2015</c:v>
                </c:pt>
              </c:numCache>
            </c:numRef>
          </c:cat>
          <c:val>
            <c:numRef>
              <c:f>Sheet1!$C$2:$C$8</c:f>
              <c:numCache>
                <c:formatCode>General</c:formatCode>
                <c:ptCount val="7"/>
                <c:pt idx="0">
                  <c:v>1873</c:v>
                </c:pt>
                <c:pt idx="1">
                  <c:v>1378</c:v>
                </c:pt>
                <c:pt idx="2">
                  <c:v>1379</c:v>
                </c:pt>
                <c:pt idx="3">
                  <c:v>1555</c:v>
                </c:pt>
                <c:pt idx="4">
                  <c:v>1562</c:v>
                </c:pt>
                <c:pt idx="5">
                  <c:v>1610</c:v>
                </c:pt>
                <c:pt idx="6">
                  <c:v>1716</c:v>
                </c:pt>
              </c:numCache>
            </c:numRef>
          </c:val>
          <c:smooth val="0"/>
          <c:extLst xmlns:c16r2="http://schemas.microsoft.com/office/drawing/2015/06/chart">
            <c:ext xmlns:c16="http://schemas.microsoft.com/office/drawing/2014/chart" uri="{C3380CC4-5D6E-409C-BE32-E72D297353CC}">
              <c16:uniqueId val="{00000001-8265-4CD7-A344-E1344801BA33}"/>
            </c:ext>
          </c:extLst>
        </c:ser>
        <c:ser>
          <c:idx val="2"/>
          <c:order val="2"/>
          <c:tx>
            <c:strRef>
              <c:f>Sheet1!$D$1</c:f>
              <c:strCache>
                <c:ptCount val="1"/>
                <c:pt idx="0">
                  <c:v>Public Sector Hospital - Extended Care</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numRef>
              <c:f>Sheet1!$A$2:$A$8</c:f>
              <c:numCache>
                <c:formatCode>General</c:formatCode>
                <c:ptCount val="7"/>
                <c:pt idx="0">
                  <c:v>2009</c:v>
                </c:pt>
                <c:pt idx="1">
                  <c:v>2010</c:v>
                </c:pt>
                <c:pt idx="2">
                  <c:v>2011</c:v>
                </c:pt>
                <c:pt idx="3">
                  <c:v>2012</c:v>
                </c:pt>
                <c:pt idx="4">
                  <c:v>2013</c:v>
                </c:pt>
                <c:pt idx="5">
                  <c:v>2014</c:v>
                </c:pt>
                <c:pt idx="6">
                  <c:v>2015</c:v>
                </c:pt>
              </c:numCache>
            </c:numRef>
          </c:cat>
          <c:val>
            <c:numRef>
              <c:f>Sheet1!$D$2:$D$8</c:f>
              <c:numCache>
                <c:formatCode>General</c:formatCode>
                <c:ptCount val="7"/>
                <c:pt idx="0">
                  <c:v>2040</c:v>
                </c:pt>
                <c:pt idx="1">
                  <c:v>2010</c:v>
                </c:pt>
                <c:pt idx="2">
                  <c:v>2010</c:v>
                </c:pt>
                <c:pt idx="3">
                  <c:v>2010</c:v>
                </c:pt>
                <c:pt idx="4">
                  <c:v>2010</c:v>
                </c:pt>
                <c:pt idx="5">
                  <c:v>1950</c:v>
                </c:pt>
                <c:pt idx="6">
                  <c:v>1950</c:v>
                </c:pt>
              </c:numCache>
            </c:numRef>
          </c:val>
          <c:smooth val="0"/>
          <c:extLst xmlns:c16r2="http://schemas.microsoft.com/office/drawing/2015/06/chart">
            <c:ext xmlns:c16="http://schemas.microsoft.com/office/drawing/2014/chart" uri="{C3380CC4-5D6E-409C-BE32-E72D297353CC}">
              <c16:uniqueId val="{00000002-8265-4CD7-A344-E1344801BA33}"/>
            </c:ext>
          </c:extLst>
        </c:ser>
        <c:ser>
          <c:idx val="3"/>
          <c:order val="3"/>
          <c:tx>
            <c:strRef>
              <c:f>Sheet1!$E$1</c:f>
              <c:strCache>
                <c:ptCount val="1"/>
                <c:pt idx="0">
                  <c:v>Private Sector Hospital - Extended Care</c:v>
                </c:pt>
              </c:strCache>
            </c:strRef>
          </c:tx>
          <c:spPr>
            <a:ln w="22225" cap="rnd">
              <a:solidFill>
                <a:schemeClr val="accent4"/>
              </a:solidFill>
              <a:round/>
            </a:ln>
            <a:effectLst/>
          </c:spPr>
          <c:marker>
            <c:symbol val="x"/>
            <c:size val="6"/>
            <c:spPr>
              <a:noFill/>
              <a:ln w="9525">
                <a:solidFill>
                  <a:schemeClr val="accent4"/>
                </a:solidFill>
                <a:round/>
              </a:ln>
              <a:effectLst/>
            </c:spPr>
          </c:marker>
          <c:cat>
            <c:numRef>
              <c:f>Sheet1!$A$2:$A$8</c:f>
              <c:numCache>
                <c:formatCode>General</c:formatCode>
                <c:ptCount val="7"/>
                <c:pt idx="0">
                  <c:v>2009</c:v>
                </c:pt>
                <c:pt idx="1">
                  <c:v>2010</c:v>
                </c:pt>
                <c:pt idx="2">
                  <c:v>2011</c:v>
                </c:pt>
                <c:pt idx="3">
                  <c:v>2012</c:v>
                </c:pt>
                <c:pt idx="4">
                  <c:v>2013</c:v>
                </c:pt>
                <c:pt idx="5">
                  <c:v>2014</c:v>
                </c:pt>
                <c:pt idx="6">
                  <c:v>2015</c:v>
                </c:pt>
              </c:numCache>
            </c:numRef>
          </c:cat>
          <c:val>
            <c:numRef>
              <c:f>Sheet1!$E$2:$E$8</c:f>
              <c:numCache>
                <c:formatCode>General</c:formatCode>
                <c:ptCount val="7"/>
                <c:pt idx="0">
                  <c:v>1235</c:v>
                </c:pt>
                <c:pt idx="1">
                  <c:v>1162</c:v>
                </c:pt>
                <c:pt idx="2">
                  <c:v>1080</c:v>
                </c:pt>
                <c:pt idx="3">
                  <c:v>1118</c:v>
                </c:pt>
                <c:pt idx="4">
                  <c:v>1086</c:v>
                </c:pt>
                <c:pt idx="5">
                  <c:v>1293</c:v>
                </c:pt>
                <c:pt idx="6">
                  <c:v>1696</c:v>
                </c:pt>
              </c:numCache>
            </c:numRef>
          </c:val>
          <c:smooth val="0"/>
          <c:extLst xmlns:c16r2="http://schemas.microsoft.com/office/drawing/2015/06/chart">
            <c:ext xmlns:c16="http://schemas.microsoft.com/office/drawing/2014/chart" uri="{C3380CC4-5D6E-409C-BE32-E72D297353CC}">
              <c16:uniqueId val="{00000003-8265-4CD7-A344-E1344801BA33}"/>
            </c:ext>
          </c:extLst>
        </c:ser>
        <c:dLbls>
          <c:showLegendKey val="0"/>
          <c:showVal val="0"/>
          <c:showCatName val="0"/>
          <c:showSerName val="0"/>
          <c:showPercent val="0"/>
          <c:showBubbleSize val="0"/>
        </c:dLbls>
        <c:marker val="1"/>
        <c:smooth val="0"/>
        <c:axId val="159697048"/>
        <c:axId val="159150040"/>
      </c:lineChart>
      <c:catAx>
        <c:axId val="1596970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9150040"/>
        <c:crosses val="autoZero"/>
        <c:auto val="1"/>
        <c:lblAlgn val="ctr"/>
        <c:lblOffset val="100"/>
        <c:noMultiLvlLbl val="0"/>
      </c:catAx>
      <c:valAx>
        <c:axId val="159150040"/>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9697048"/>
        <c:crosses val="autoZero"/>
        <c:crossBetween val="between"/>
      </c:valAx>
      <c:spPr>
        <a:noFill/>
        <a:ln>
          <a:noFill/>
        </a:ln>
        <a:effectLst/>
      </c:spPr>
    </c:plotArea>
    <c:legend>
      <c:legendPos val="t"/>
      <c:layout>
        <c:manualLayout>
          <c:xMode val="edge"/>
          <c:yMode val="edge"/>
          <c:x val="8.2383294419176425E-2"/>
          <c:y val="8.6071382553794609E-2"/>
          <c:w val="0.83235009347343192"/>
          <c:h val="0.159673798023024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SG" sz="1400"/>
              <a:t>YOS 2017</a:t>
            </a:r>
          </a:p>
        </c:rich>
      </c:tx>
      <c:layout/>
      <c:overlay val="0"/>
      <c:spPr>
        <a:noFill/>
        <a:ln>
          <a:noFill/>
        </a:ln>
        <a:effectLst/>
      </c:spPr>
      <c:txPr>
        <a:bodyPr rot="0" spcFirstLastPara="1" vertOverflow="ellipsis" vert="horz" wrap="square" anchor="ctr" anchorCtr="1"/>
        <a:lstStyle/>
        <a:p>
          <a:pPr>
            <a:defRPr sz="1400" b="1"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0442457713619131"/>
          <c:y val="0.27706898335724012"/>
          <c:w val="0.87242727471566051"/>
          <c:h val="0.6395975142375433"/>
        </c:manualLayout>
      </c:layout>
      <c:lineChart>
        <c:grouping val="standard"/>
        <c:varyColors val="0"/>
        <c:ser>
          <c:idx val="0"/>
          <c:order val="0"/>
          <c:tx>
            <c:strRef>
              <c:f>Sheet1!$B$1</c:f>
              <c:strCache>
                <c:ptCount val="1"/>
                <c:pt idx="0">
                  <c:v>Acute Hospitals - Public</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numRef>
              <c:f>Sheet1!$A$2:$A$8</c:f>
              <c:numCache>
                <c:formatCode>General</c:formatCode>
                <c:ptCount val="7"/>
                <c:pt idx="0">
                  <c:v>2009</c:v>
                </c:pt>
                <c:pt idx="1">
                  <c:v>2010</c:v>
                </c:pt>
                <c:pt idx="2">
                  <c:v>2011</c:v>
                </c:pt>
                <c:pt idx="3">
                  <c:v>2012</c:v>
                </c:pt>
                <c:pt idx="4">
                  <c:v>2013</c:v>
                </c:pt>
                <c:pt idx="5">
                  <c:v>2014</c:v>
                </c:pt>
                <c:pt idx="6">
                  <c:v>2015</c:v>
                </c:pt>
              </c:numCache>
            </c:numRef>
          </c:cat>
          <c:val>
            <c:numRef>
              <c:f>Sheet1!$B$2:$B$8</c:f>
              <c:numCache>
                <c:formatCode>General</c:formatCode>
                <c:ptCount val="7"/>
                <c:pt idx="0">
                  <c:v>6416</c:v>
                </c:pt>
                <c:pt idx="1">
                  <c:v>6871</c:v>
                </c:pt>
                <c:pt idx="2">
                  <c:v>6925</c:v>
                </c:pt>
                <c:pt idx="3">
                  <c:v>7170</c:v>
                </c:pt>
                <c:pt idx="4">
                  <c:v>7377</c:v>
                </c:pt>
                <c:pt idx="5">
                  <c:v>7652</c:v>
                </c:pt>
                <c:pt idx="6">
                  <c:v>8128</c:v>
                </c:pt>
              </c:numCache>
            </c:numRef>
          </c:val>
          <c:smooth val="0"/>
          <c:extLst xmlns:c16r2="http://schemas.microsoft.com/office/drawing/2015/06/chart">
            <c:ext xmlns:c16="http://schemas.microsoft.com/office/drawing/2014/chart" uri="{C3380CC4-5D6E-409C-BE32-E72D297353CC}">
              <c16:uniqueId val="{00000000-FF78-450F-A543-F3D297A10F65}"/>
            </c:ext>
          </c:extLst>
        </c:ser>
        <c:ser>
          <c:idx val="1"/>
          <c:order val="1"/>
          <c:tx>
            <c:strRef>
              <c:f>Sheet1!$C$1</c:f>
              <c:strCache>
                <c:ptCount val="1"/>
                <c:pt idx="0">
                  <c:v>Acute Hospitals - Non-Public</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numRef>
              <c:f>Sheet1!$A$2:$A$8</c:f>
              <c:numCache>
                <c:formatCode>General</c:formatCode>
                <c:ptCount val="7"/>
                <c:pt idx="0">
                  <c:v>2009</c:v>
                </c:pt>
                <c:pt idx="1">
                  <c:v>2010</c:v>
                </c:pt>
                <c:pt idx="2">
                  <c:v>2011</c:v>
                </c:pt>
                <c:pt idx="3">
                  <c:v>2012</c:v>
                </c:pt>
                <c:pt idx="4">
                  <c:v>2013</c:v>
                </c:pt>
                <c:pt idx="5">
                  <c:v>2014</c:v>
                </c:pt>
                <c:pt idx="6">
                  <c:v>2015</c:v>
                </c:pt>
              </c:numCache>
            </c:numRef>
          </c:cat>
          <c:val>
            <c:numRef>
              <c:f>Sheet1!$C$2:$C$8</c:f>
              <c:numCache>
                <c:formatCode>General</c:formatCode>
                <c:ptCount val="7"/>
                <c:pt idx="0">
                  <c:v>1873</c:v>
                </c:pt>
                <c:pt idx="1">
                  <c:v>1378</c:v>
                </c:pt>
                <c:pt idx="2">
                  <c:v>1379</c:v>
                </c:pt>
                <c:pt idx="3">
                  <c:v>1555</c:v>
                </c:pt>
                <c:pt idx="4">
                  <c:v>1562</c:v>
                </c:pt>
                <c:pt idx="5">
                  <c:v>1610</c:v>
                </c:pt>
                <c:pt idx="6">
                  <c:v>1716</c:v>
                </c:pt>
              </c:numCache>
            </c:numRef>
          </c:val>
          <c:smooth val="0"/>
          <c:extLst xmlns:c16r2="http://schemas.microsoft.com/office/drawing/2015/06/chart">
            <c:ext xmlns:c16="http://schemas.microsoft.com/office/drawing/2014/chart" uri="{C3380CC4-5D6E-409C-BE32-E72D297353CC}">
              <c16:uniqueId val="{00000001-FF78-450F-A543-F3D297A10F65}"/>
            </c:ext>
          </c:extLst>
        </c:ser>
        <c:ser>
          <c:idx val="2"/>
          <c:order val="2"/>
          <c:tx>
            <c:strRef>
              <c:f>Sheet1!$D$1</c:f>
              <c:strCache>
                <c:ptCount val="1"/>
                <c:pt idx="0">
                  <c:v>Psychiatric Hospitals - Public</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numRef>
              <c:f>Sheet1!$A$2:$A$8</c:f>
              <c:numCache>
                <c:formatCode>General</c:formatCode>
                <c:ptCount val="7"/>
                <c:pt idx="0">
                  <c:v>2009</c:v>
                </c:pt>
                <c:pt idx="1">
                  <c:v>2010</c:v>
                </c:pt>
                <c:pt idx="2">
                  <c:v>2011</c:v>
                </c:pt>
                <c:pt idx="3">
                  <c:v>2012</c:v>
                </c:pt>
                <c:pt idx="4">
                  <c:v>2013</c:v>
                </c:pt>
                <c:pt idx="5">
                  <c:v>2014</c:v>
                </c:pt>
                <c:pt idx="6">
                  <c:v>2015</c:v>
                </c:pt>
              </c:numCache>
            </c:numRef>
          </c:cat>
          <c:val>
            <c:numRef>
              <c:f>Sheet1!$D$2:$D$8</c:f>
              <c:numCache>
                <c:formatCode>General</c:formatCode>
                <c:ptCount val="7"/>
                <c:pt idx="0">
                  <c:v>2040</c:v>
                </c:pt>
                <c:pt idx="1">
                  <c:v>2010</c:v>
                </c:pt>
                <c:pt idx="2">
                  <c:v>2010</c:v>
                </c:pt>
                <c:pt idx="3">
                  <c:v>2010</c:v>
                </c:pt>
                <c:pt idx="4">
                  <c:v>2010</c:v>
                </c:pt>
                <c:pt idx="5">
                  <c:v>1950</c:v>
                </c:pt>
                <c:pt idx="6">
                  <c:v>1950</c:v>
                </c:pt>
              </c:numCache>
            </c:numRef>
          </c:val>
          <c:smooth val="0"/>
          <c:extLst xmlns:c16r2="http://schemas.microsoft.com/office/drawing/2015/06/chart">
            <c:ext xmlns:c16="http://schemas.microsoft.com/office/drawing/2014/chart" uri="{C3380CC4-5D6E-409C-BE32-E72D297353CC}">
              <c16:uniqueId val="{00000002-FF78-450F-A543-F3D297A10F65}"/>
            </c:ext>
          </c:extLst>
        </c:ser>
        <c:ser>
          <c:idx val="3"/>
          <c:order val="3"/>
          <c:tx>
            <c:strRef>
              <c:f>Sheet1!$E$1</c:f>
              <c:strCache>
                <c:ptCount val="1"/>
                <c:pt idx="0">
                  <c:v>Community Hospitals - Public/Non-Public</c:v>
                </c:pt>
              </c:strCache>
            </c:strRef>
          </c:tx>
          <c:spPr>
            <a:ln w="22225" cap="rnd">
              <a:solidFill>
                <a:schemeClr val="accent4"/>
              </a:solidFill>
              <a:round/>
            </a:ln>
            <a:effectLst/>
          </c:spPr>
          <c:marker>
            <c:symbol val="x"/>
            <c:size val="6"/>
            <c:spPr>
              <a:noFill/>
              <a:ln w="9525">
                <a:solidFill>
                  <a:schemeClr val="accent4"/>
                </a:solidFill>
                <a:round/>
              </a:ln>
              <a:effectLst/>
            </c:spPr>
          </c:marker>
          <c:cat>
            <c:numRef>
              <c:f>Sheet1!$A$2:$A$8</c:f>
              <c:numCache>
                <c:formatCode>General</c:formatCode>
                <c:ptCount val="7"/>
                <c:pt idx="0">
                  <c:v>2009</c:v>
                </c:pt>
                <c:pt idx="1">
                  <c:v>2010</c:v>
                </c:pt>
                <c:pt idx="2">
                  <c:v>2011</c:v>
                </c:pt>
                <c:pt idx="3">
                  <c:v>2012</c:v>
                </c:pt>
                <c:pt idx="4">
                  <c:v>2013</c:v>
                </c:pt>
                <c:pt idx="5">
                  <c:v>2014</c:v>
                </c:pt>
                <c:pt idx="6">
                  <c:v>2015</c:v>
                </c:pt>
              </c:numCache>
            </c:numRef>
          </c:cat>
          <c:val>
            <c:numRef>
              <c:f>Sheet1!$E$2:$E$8</c:f>
              <c:numCache>
                <c:formatCode>General</c:formatCode>
                <c:ptCount val="7"/>
                <c:pt idx="0">
                  <c:v>877</c:v>
                </c:pt>
                <c:pt idx="1">
                  <c:v>842</c:v>
                </c:pt>
                <c:pt idx="2">
                  <c:v>800</c:v>
                </c:pt>
                <c:pt idx="3">
                  <c:v>842</c:v>
                </c:pt>
                <c:pt idx="4">
                  <c:v>852</c:v>
                </c:pt>
                <c:pt idx="5">
                  <c:v>1065</c:v>
                </c:pt>
                <c:pt idx="6">
                  <c:v>1464</c:v>
                </c:pt>
              </c:numCache>
            </c:numRef>
          </c:val>
          <c:smooth val="0"/>
          <c:extLst xmlns:c16r2="http://schemas.microsoft.com/office/drawing/2015/06/chart">
            <c:ext xmlns:c16="http://schemas.microsoft.com/office/drawing/2014/chart" uri="{C3380CC4-5D6E-409C-BE32-E72D297353CC}">
              <c16:uniqueId val="{00000003-FF78-450F-A543-F3D297A10F65}"/>
            </c:ext>
          </c:extLst>
        </c:ser>
        <c:dLbls>
          <c:showLegendKey val="0"/>
          <c:showVal val="0"/>
          <c:showCatName val="0"/>
          <c:showSerName val="0"/>
          <c:showPercent val="0"/>
          <c:showBubbleSize val="0"/>
        </c:dLbls>
        <c:marker val="1"/>
        <c:smooth val="0"/>
        <c:axId val="159916896"/>
        <c:axId val="159759056"/>
      </c:lineChart>
      <c:catAx>
        <c:axId val="1599168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9759056"/>
        <c:crosses val="autoZero"/>
        <c:auto val="1"/>
        <c:lblAlgn val="ctr"/>
        <c:lblOffset val="100"/>
        <c:noMultiLvlLbl val="0"/>
      </c:catAx>
      <c:valAx>
        <c:axId val="159759056"/>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9916896"/>
        <c:crosses val="autoZero"/>
        <c:crossBetween val="between"/>
      </c:valAx>
      <c:spPr>
        <a:noFill/>
        <a:ln>
          <a:noFill/>
        </a:ln>
        <a:effectLst/>
      </c:spPr>
    </c:plotArea>
    <c:legend>
      <c:legendPos val="t"/>
      <c:layout>
        <c:manualLayout>
          <c:xMode val="edge"/>
          <c:yMode val="edge"/>
          <c:x val="4.1983586687080784E-2"/>
          <c:y val="7.8665292450399382E-2"/>
          <c:w val="0.92181963582677162"/>
          <c:h val="0.17521379139640528"/>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9140C-5ADF-4A2E-9EB3-E754982F2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2108</Words>
  <Characters>12021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 Xing TAN (MOH)</dc:creator>
  <cp:lastModifiedBy>Poh Yoke KOH (MOH)</cp:lastModifiedBy>
  <cp:revision>6</cp:revision>
  <cp:lastPrinted>2016-01-14T06:14:00Z</cp:lastPrinted>
  <dcterms:created xsi:type="dcterms:W3CDTF">2017-11-08T08:30:00Z</dcterms:created>
  <dcterms:modified xsi:type="dcterms:W3CDTF">2017-11-10T04:02:00Z</dcterms:modified>
</cp:coreProperties>
</file>