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1D3E" w14:textId="77777777" w:rsidR="005F2C32" w:rsidRPr="00AB7146" w:rsidRDefault="005F2C32" w:rsidP="005F2C32">
      <w:pPr>
        <w:spacing w:after="0" w:line="240" w:lineRule="auto"/>
        <w:ind w:right="26"/>
        <w:contextualSpacing/>
        <w:jc w:val="right"/>
        <w:rPr>
          <w:rFonts w:ascii="Arial" w:hAnsi="Arial" w:cs="Arial"/>
          <w:sz w:val="24"/>
          <w:szCs w:val="24"/>
          <w:u w:val="single"/>
          <w:lang w:val="en-US"/>
        </w:rPr>
      </w:pPr>
      <w:r w:rsidRPr="00AB7146">
        <w:rPr>
          <w:rFonts w:ascii="Arial" w:hAnsi="Arial" w:cs="Arial"/>
          <w:sz w:val="24"/>
          <w:szCs w:val="24"/>
          <w:u w:val="single"/>
          <w:lang w:val="en-US"/>
        </w:rPr>
        <w:t>Annex B</w:t>
      </w:r>
    </w:p>
    <w:p w14:paraId="42CFA306" w14:textId="77777777" w:rsidR="005F2C32" w:rsidRPr="008B14B9" w:rsidRDefault="005F2C32" w:rsidP="005F2C32">
      <w:pPr>
        <w:spacing w:after="0" w:line="240" w:lineRule="auto"/>
        <w:contextualSpacing/>
        <w:jc w:val="center"/>
        <w:rPr>
          <w:rFonts w:ascii="Arial" w:hAnsi="Arial" w:cs="Arial"/>
          <w:b/>
          <w:bCs/>
          <w:sz w:val="24"/>
          <w:szCs w:val="24"/>
          <w:u w:val="single"/>
        </w:rPr>
      </w:pPr>
    </w:p>
    <w:p w14:paraId="32ADEC4E" w14:textId="77777777" w:rsidR="005F2C32" w:rsidRPr="008B14B9" w:rsidRDefault="005F2C32" w:rsidP="005F2C32">
      <w:pPr>
        <w:spacing w:after="0" w:line="240" w:lineRule="auto"/>
        <w:contextualSpacing/>
        <w:jc w:val="center"/>
        <w:rPr>
          <w:rFonts w:ascii="Arial" w:hAnsi="Arial" w:cs="Arial"/>
          <w:b/>
          <w:bCs/>
          <w:sz w:val="24"/>
          <w:szCs w:val="24"/>
          <w:u w:val="single"/>
        </w:rPr>
      </w:pPr>
      <w:r w:rsidRPr="008B14B9">
        <w:rPr>
          <w:rFonts w:ascii="Arial" w:hAnsi="Arial" w:cs="Arial"/>
          <w:b/>
          <w:bCs/>
          <w:sz w:val="24"/>
          <w:szCs w:val="24"/>
          <w:u w:val="single"/>
        </w:rPr>
        <w:t>Illustration of subsidies under Healthier SG Chronic Tier (as of January 2024)</w:t>
      </w:r>
    </w:p>
    <w:p w14:paraId="554F3EFB" w14:textId="77777777" w:rsidR="005F2C32" w:rsidRPr="00AB7146" w:rsidRDefault="005F2C32" w:rsidP="005F2C32">
      <w:pPr>
        <w:spacing w:after="0" w:line="240" w:lineRule="auto"/>
        <w:contextualSpacing/>
        <w:rPr>
          <w:rFonts w:ascii="Arial" w:hAnsi="Arial" w:cs="Arial"/>
          <w:b/>
          <w:bCs/>
          <w:color w:val="000000" w:themeColor="text1"/>
          <w:sz w:val="24"/>
          <w:szCs w:val="24"/>
          <w:shd w:val="clear" w:color="auto" w:fill="FFFFFF"/>
        </w:rPr>
      </w:pPr>
    </w:p>
    <w:p w14:paraId="5C300A6F" w14:textId="77777777" w:rsidR="005F2C32" w:rsidRPr="008B14B9" w:rsidRDefault="005F2C32" w:rsidP="005F2C32">
      <w:pPr>
        <w:spacing w:after="0" w:line="240" w:lineRule="auto"/>
        <w:contextualSpacing/>
        <w:rPr>
          <w:rFonts w:ascii="Arial" w:hAnsi="Arial" w:cs="Arial"/>
          <w:sz w:val="24"/>
          <w:szCs w:val="24"/>
        </w:rPr>
      </w:pPr>
      <w:r w:rsidRPr="008B14B9">
        <w:rPr>
          <w:rFonts w:ascii="Arial" w:hAnsi="Arial" w:cs="Arial"/>
          <w:sz w:val="24"/>
          <w:szCs w:val="24"/>
        </w:rPr>
        <w:t>A typical chronic visit bill at a GP consists of the following components:</w:t>
      </w:r>
    </w:p>
    <w:p w14:paraId="3A0D29B4" w14:textId="77777777" w:rsidR="005F2C32" w:rsidRPr="008B14B9" w:rsidRDefault="005F2C32" w:rsidP="005F2C32">
      <w:pPr>
        <w:pStyle w:val="ListParagraph"/>
        <w:numPr>
          <w:ilvl w:val="0"/>
          <w:numId w:val="1"/>
        </w:numPr>
        <w:spacing w:after="0" w:line="240" w:lineRule="auto"/>
        <w:rPr>
          <w:rFonts w:ascii="Arial" w:hAnsi="Arial" w:cs="Arial"/>
          <w:sz w:val="24"/>
          <w:szCs w:val="24"/>
        </w:rPr>
      </w:pPr>
      <w:r w:rsidRPr="008B14B9">
        <w:rPr>
          <w:rFonts w:ascii="Arial" w:hAnsi="Arial" w:cs="Arial"/>
          <w:sz w:val="24"/>
          <w:szCs w:val="24"/>
        </w:rPr>
        <w:t>Consultation</w:t>
      </w:r>
    </w:p>
    <w:p w14:paraId="2605AF04" w14:textId="77777777" w:rsidR="005F2C32" w:rsidRPr="008B14B9" w:rsidRDefault="005F2C32" w:rsidP="005F2C32">
      <w:pPr>
        <w:pStyle w:val="ListParagraph"/>
        <w:numPr>
          <w:ilvl w:val="0"/>
          <w:numId w:val="1"/>
        </w:numPr>
        <w:spacing w:after="0" w:line="240" w:lineRule="auto"/>
        <w:rPr>
          <w:rFonts w:ascii="Arial" w:hAnsi="Arial" w:cs="Arial"/>
          <w:sz w:val="24"/>
          <w:szCs w:val="24"/>
        </w:rPr>
      </w:pPr>
      <w:r w:rsidRPr="008B14B9">
        <w:rPr>
          <w:rFonts w:ascii="Arial" w:hAnsi="Arial" w:cs="Arial"/>
          <w:sz w:val="24"/>
          <w:szCs w:val="24"/>
        </w:rPr>
        <w:t>Investigations (e.g., blood tests)</w:t>
      </w:r>
    </w:p>
    <w:p w14:paraId="4317F103" w14:textId="77777777" w:rsidR="005F2C32" w:rsidRPr="008B14B9" w:rsidRDefault="005F2C32" w:rsidP="005F2C32">
      <w:pPr>
        <w:pStyle w:val="ListParagraph"/>
        <w:numPr>
          <w:ilvl w:val="0"/>
          <w:numId w:val="1"/>
        </w:numPr>
        <w:spacing w:after="0" w:line="240" w:lineRule="auto"/>
        <w:rPr>
          <w:rFonts w:ascii="Arial" w:hAnsi="Arial" w:cs="Arial"/>
          <w:sz w:val="24"/>
          <w:szCs w:val="24"/>
        </w:rPr>
      </w:pPr>
      <w:r w:rsidRPr="008B14B9">
        <w:rPr>
          <w:rFonts w:ascii="Arial" w:hAnsi="Arial" w:cs="Arial"/>
          <w:sz w:val="24"/>
          <w:szCs w:val="24"/>
        </w:rPr>
        <w:t>Medications</w:t>
      </w:r>
    </w:p>
    <w:p w14:paraId="0885E1A6" w14:textId="77777777" w:rsidR="005F2C32" w:rsidRDefault="005F2C32" w:rsidP="005F2C3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F2C32" w14:paraId="306CA028" w14:textId="77777777" w:rsidTr="00405B31">
        <w:tc>
          <w:tcPr>
            <w:tcW w:w="9016" w:type="dxa"/>
          </w:tcPr>
          <w:p w14:paraId="132E63D1" w14:textId="77777777" w:rsidR="005F2C32" w:rsidRPr="00515EBC" w:rsidRDefault="005F2C32" w:rsidP="00405B31">
            <w:pPr>
              <w:contextualSpacing/>
              <w:rPr>
                <w:rFonts w:ascii="Arial" w:hAnsi="Arial" w:cs="Arial"/>
                <w:sz w:val="24"/>
                <w:szCs w:val="24"/>
              </w:rPr>
            </w:pPr>
            <w:r w:rsidRPr="008B14B9">
              <w:rPr>
                <w:rFonts w:ascii="Arial" w:hAnsi="Arial" w:cs="Arial"/>
                <w:b/>
                <w:bCs/>
                <w:sz w:val="24"/>
                <w:szCs w:val="24"/>
                <w:u w:val="single"/>
              </w:rPr>
              <w:t>Example</w:t>
            </w:r>
            <w:r w:rsidRPr="008B14B9">
              <w:rPr>
                <w:rFonts w:ascii="Arial" w:hAnsi="Arial" w:cs="Arial"/>
                <w:b/>
                <w:bCs/>
                <w:sz w:val="24"/>
                <w:szCs w:val="24"/>
              </w:rPr>
              <w:t>:</w:t>
            </w:r>
            <w:r w:rsidRPr="00515EBC">
              <w:rPr>
                <w:rFonts w:ascii="Arial" w:hAnsi="Arial" w:cs="Arial"/>
                <w:sz w:val="24"/>
                <w:szCs w:val="24"/>
              </w:rPr>
              <w:t xml:space="preserve"> Mrs Tan, CHAS Blue cardholder</w:t>
            </w:r>
          </w:p>
          <w:p w14:paraId="75B7F97A" w14:textId="77777777" w:rsidR="005F2C32" w:rsidRPr="00515EBC" w:rsidRDefault="005F2C32" w:rsidP="00405B31">
            <w:pPr>
              <w:contextualSpacing/>
              <w:rPr>
                <w:rFonts w:ascii="Arial" w:hAnsi="Arial" w:cs="Arial"/>
                <w:sz w:val="24"/>
                <w:szCs w:val="24"/>
              </w:rPr>
            </w:pPr>
          </w:p>
          <w:p w14:paraId="2DEAB223" w14:textId="77777777" w:rsidR="005F2C32" w:rsidRPr="00515EBC" w:rsidRDefault="005F2C32" w:rsidP="005F2C32">
            <w:pPr>
              <w:pStyle w:val="ListParagraph"/>
              <w:numPr>
                <w:ilvl w:val="0"/>
                <w:numId w:val="2"/>
              </w:numPr>
              <w:rPr>
                <w:rFonts w:ascii="Arial" w:hAnsi="Arial" w:cs="Arial"/>
                <w:sz w:val="24"/>
                <w:szCs w:val="24"/>
              </w:rPr>
            </w:pPr>
            <w:r w:rsidRPr="00515EBC">
              <w:rPr>
                <w:rFonts w:ascii="Arial" w:hAnsi="Arial" w:cs="Arial"/>
                <w:sz w:val="24"/>
                <w:szCs w:val="24"/>
              </w:rPr>
              <w:t>Enrolled in Healthier SG with ABC Clinic</w:t>
            </w:r>
          </w:p>
          <w:p w14:paraId="1FC0A316" w14:textId="77777777" w:rsidR="005F2C32" w:rsidRPr="00515EBC" w:rsidRDefault="005F2C32" w:rsidP="005F2C32">
            <w:pPr>
              <w:pStyle w:val="ListParagraph"/>
              <w:numPr>
                <w:ilvl w:val="0"/>
                <w:numId w:val="2"/>
              </w:numPr>
              <w:rPr>
                <w:rFonts w:ascii="Arial" w:hAnsi="Arial" w:cs="Arial"/>
                <w:sz w:val="24"/>
                <w:szCs w:val="24"/>
              </w:rPr>
            </w:pPr>
            <w:r w:rsidRPr="00515EBC">
              <w:rPr>
                <w:rFonts w:ascii="Arial" w:hAnsi="Arial" w:cs="Arial"/>
                <w:sz w:val="24"/>
                <w:szCs w:val="24"/>
              </w:rPr>
              <w:t xml:space="preserve">Has </w:t>
            </w:r>
            <w:r>
              <w:rPr>
                <w:rFonts w:ascii="Arial" w:hAnsi="Arial" w:cs="Arial"/>
                <w:sz w:val="24"/>
                <w:szCs w:val="24"/>
              </w:rPr>
              <w:t>three</w:t>
            </w:r>
            <w:r w:rsidRPr="00515EBC">
              <w:rPr>
                <w:rFonts w:ascii="Arial" w:hAnsi="Arial" w:cs="Arial"/>
                <w:sz w:val="24"/>
                <w:szCs w:val="24"/>
              </w:rPr>
              <w:t xml:space="preserve"> chronic conditions – Hypertension</w:t>
            </w:r>
            <w:r>
              <w:rPr>
                <w:rFonts w:ascii="Arial" w:hAnsi="Arial" w:cs="Arial"/>
                <w:sz w:val="24"/>
                <w:szCs w:val="24"/>
              </w:rPr>
              <w:t xml:space="preserve">, </w:t>
            </w:r>
            <w:r w:rsidRPr="00515EBC">
              <w:rPr>
                <w:rFonts w:ascii="Arial" w:hAnsi="Arial" w:cs="Arial"/>
                <w:sz w:val="24"/>
                <w:szCs w:val="24"/>
              </w:rPr>
              <w:t>High Cholesterol</w:t>
            </w:r>
            <w:r>
              <w:rPr>
                <w:rFonts w:ascii="Arial" w:hAnsi="Arial" w:cs="Arial"/>
                <w:sz w:val="24"/>
                <w:szCs w:val="24"/>
              </w:rPr>
              <w:t xml:space="preserve"> and </w:t>
            </w:r>
            <w:r w:rsidRPr="003C7BD4">
              <w:rPr>
                <w:rFonts w:ascii="Arial" w:hAnsi="Arial" w:cs="Arial"/>
                <w:sz w:val="24"/>
                <w:szCs w:val="24"/>
              </w:rPr>
              <w:t>Diabetes Mellitus</w:t>
            </w:r>
          </w:p>
          <w:p w14:paraId="3C3D4993" w14:textId="77777777" w:rsidR="005F2C32" w:rsidRPr="00515EBC" w:rsidRDefault="005F2C32" w:rsidP="00405B31">
            <w:pPr>
              <w:contextualSpacing/>
              <w:rPr>
                <w:rFonts w:ascii="Arial" w:hAnsi="Arial" w:cs="Arial"/>
                <w:sz w:val="24"/>
                <w:szCs w:val="24"/>
              </w:rPr>
            </w:pPr>
          </w:p>
          <w:p w14:paraId="163C6A4A" w14:textId="77777777" w:rsidR="005F2C32" w:rsidRDefault="005F2C32" w:rsidP="00405B31">
            <w:pPr>
              <w:contextualSpacing/>
              <w:rPr>
                <w:rFonts w:ascii="Arial" w:hAnsi="Arial" w:cs="Arial"/>
                <w:b/>
                <w:bCs/>
                <w:sz w:val="24"/>
                <w:szCs w:val="24"/>
                <w:u w:val="single"/>
              </w:rPr>
            </w:pPr>
            <w:r w:rsidRPr="008B14B9">
              <w:rPr>
                <w:rFonts w:ascii="Arial" w:hAnsi="Arial" w:cs="Arial"/>
                <w:b/>
                <w:bCs/>
                <w:sz w:val="24"/>
                <w:szCs w:val="24"/>
                <w:u w:val="single"/>
              </w:rPr>
              <w:t>Medication Needs</w:t>
            </w:r>
          </w:p>
          <w:p w14:paraId="26C66337" w14:textId="77777777" w:rsidR="005F2C32" w:rsidRPr="008B14B9" w:rsidRDefault="005F2C32" w:rsidP="00405B31">
            <w:pPr>
              <w:contextualSpacing/>
              <w:rPr>
                <w:rFonts w:ascii="Arial" w:hAnsi="Arial" w:cs="Arial"/>
                <w:b/>
                <w:bCs/>
                <w:sz w:val="24"/>
                <w:szCs w:val="24"/>
                <w:u w:val="single"/>
              </w:rPr>
            </w:pPr>
          </w:p>
          <w:p w14:paraId="23D8EFA7" w14:textId="77777777" w:rsidR="005F2C32" w:rsidRPr="008B14B9" w:rsidRDefault="005F2C32" w:rsidP="005F2C32">
            <w:pPr>
              <w:pStyle w:val="ListParagraph"/>
              <w:numPr>
                <w:ilvl w:val="0"/>
                <w:numId w:val="5"/>
              </w:numPr>
              <w:rPr>
                <w:rFonts w:ascii="Arial" w:hAnsi="Arial" w:cs="Arial"/>
                <w:sz w:val="24"/>
                <w:szCs w:val="24"/>
              </w:rPr>
            </w:pPr>
            <w:r w:rsidRPr="008B14B9">
              <w:rPr>
                <w:rFonts w:ascii="Arial" w:hAnsi="Arial" w:cs="Arial"/>
                <w:sz w:val="24"/>
                <w:szCs w:val="24"/>
              </w:rPr>
              <w:t>Mrs Tan’s chronic medication needs comprise a large proportion of her bill: will likely exceed the annual limits under the existing CHAS Chronic Tier.</w:t>
            </w:r>
          </w:p>
          <w:p w14:paraId="546E95C2" w14:textId="77777777" w:rsidR="005F2C32" w:rsidRPr="00754AC5" w:rsidRDefault="005F2C32" w:rsidP="005F2C32">
            <w:pPr>
              <w:pStyle w:val="ListParagraph"/>
              <w:numPr>
                <w:ilvl w:val="0"/>
                <w:numId w:val="5"/>
              </w:numPr>
              <w:rPr>
                <w:rFonts w:ascii="Arial" w:hAnsi="Arial" w:cs="Arial"/>
                <w:sz w:val="24"/>
                <w:szCs w:val="24"/>
              </w:rPr>
            </w:pPr>
            <w:r w:rsidRPr="00754AC5">
              <w:rPr>
                <w:rFonts w:ascii="Arial" w:hAnsi="Arial" w:cs="Arial"/>
                <w:sz w:val="24"/>
                <w:szCs w:val="24"/>
              </w:rPr>
              <w:t xml:space="preserve">Mrs Tan is prescribed chronic medications </w:t>
            </w:r>
            <w:r>
              <w:rPr>
                <w:rFonts w:ascii="Arial" w:hAnsi="Arial" w:cs="Arial"/>
                <w:sz w:val="24"/>
                <w:szCs w:val="24"/>
              </w:rPr>
              <w:t>- Empagliflozin</w:t>
            </w:r>
            <w:r w:rsidRPr="00754AC5">
              <w:rPr>
                <w:rFonts w:ascii="Arial" w:hAnsi="Arial" w:cs="Arial"/>
                <w:sz w:val="24"/>
                <w:szCs w:val="24"/>
              </w:rPr>
              <w:t xml:space="preserve">, Losartan, Metformin and Atorvastatin for her chronic conditions, which are in the Healthier SG Medication List and eligible for percentage-based subsidies under the Healthier SG Chronic Tier.  </w:t>
            </w:r>
          </w:p>
          <w:p w14:paraId="3174273E" w14:textId="77777777" w:rsidR="005F2C32" w:rsidRPr="00515EBC" w:rsidRDefault="005F2C32" w:rsidP="00405B31">
            <w:pPr>
              <w:contextualSpacing/>
              <w:rPr>
                <w:rFonts w:ascii="Arial" w:hAnsi="Arial" w:cs="Arial"/>
                <w:sz w:val="24"/>
                <w:szCs w:val="24"/>
              </w:rPr>
            </w:pPr>
          </w:p>
          <w:p w14:paraId="5012415A" w14:textId="77777777" w:rsidR="005F2C32" w:rsidRDefault="005F2C32" w:rsidP="00405B31">
            <w:pPr>
              <w:contextualSpacing/>
              <w:rPr>
                <w:rFonts w:ascii="Arial" w:hAnsi="Arial" w:cs="Arial"/>
                <w:b/>
                <w:bCs/>
                <w:sz w:val="24"/>
                <w:szCs w:val="24"/>
                <w:u w:val="single"/>
              </w:rPr>
            </w:pPr>
            <w:r w:rsidRPr="008B14B9">
              <w:rPr>
                <w:rFonts w:ascii="Arial" w:hAnsi="Arial" w:cs="Arial"/>
                <w:b/>
                <w:bCs/>
                <w:sz w:val="24"/>
                <w:szCs w:val="24"/>
                <w:u w:val="single"/>
              </w:rPr>
              <w:t>Choice of Subsidy Framework</w:t>
            </w:r>
          </w:p>
          <w:p w14:paraId="6761ECA4" w14:textId="77777777" w:rsidR="005F2C32" w:rsidRPr="008B14B9" w:rsidRDefault="005F2C32" w:rsidP="00405B31">
            <w:pPr>
              <w:contextualSpacing/>
              <w:rPr>
                <w:rFonts w:ascii="Arial" w:hAnsi="Arial" w:cs="Arial"/>
                <w:b/>
                <w:bCs/>
                <w:sz w:val="24"/>
                <w:szCs w:val="24"/>
                <w:u w:val="single"/>
              </w:rPr>
            </w:pPr>
          </w:p>
          <w:p w14:paraId="32C02C57" w14:textId="77777777" w:rsidR="005F2C32" w:rsidRPr="008B14B9" w:rsidRDefault="005F2C32" w:rsidP="005F2C32">
            <w:pPr>
              <w:pStyle w:val="ListParagraph"/>
              <w:numPr>
                <w:ilvl w:val="0"/>
                <w:numId w:val="6"/>
              </w:numPr>
              <w:rPr>
                <w:rFonts w:ascii="Arial" w:hAnsi="Arial" w:cs="Arial"/>
                <w:sz w:val="24"/>
                <w:szCs w:val="24"/>
              </w:rPr>
            </w:pPr>
            <w:r w:rsidRPr="008B14B9">
              <w:rPr>
                <w:rFonts w:ascii="Arial" w:hAnsi="Arial" w:cs="Arial"/>
                <w:sz w:val="24"/>
                <w:szCs w:val="24"/>
              </w:rPr>
              <w:t>Mrs Tan can choose either the CHAS Chronic Tier or the Healthier SG Chronic Tier at each visit (see comparison below):</w:t>
            </w:r>
          </w:p>
          <w:p w14:paraId="1171DA81" w14:textId="77777777" w:rsidR="005F2C32" w:rsidRPr="00515EBC" w:rsidRDefault="005F2C32" w:rsidP="00405B31">
            <w:pPr>
              <w:contextualSpacing/>
              <w:rPr>
                <w:rFonts w:ascii="Arial" w:hAnsi="Arial" w:cs="Arial"/>
                <w:sz w:val="24"/>
                <w:szCs w:val="24"/>
              </w:rPr>
            </w:pPr>
          </w:p>
          <w:tbl>
            <w:tblPr>
              <w:tblStyle w:val="TableGrid"/>
              <w:tblW w:w="0" w:type="auto"/>
              <w:tblLook w:val="04A0" w:firstRow="1" w:lastRow="0" w:firstColumn="1" w:lastColumn="0" w:noHBand="0" w:noVBand="1"/>
            </w:tblPr>
            <w:tblGrid>
              <w:gridCol w:w="4334"/>
              <w:gridCol w:w="4335"/>
            </w:tblGrid>
            <w:tr w:rsidR="005F2C32" w:rsidRPr="00515EBC" w14:paraId="4D40FB72" w14:textId="77777777" w:rsidTr="00405B31">
              <w:tc>
                <w:tcPr>
                  <w:tcW w:w="4334" w:type="dxa"/>
                  <w:shd w:val="clear" w:color="auto" w:fill="D9D9D9" w:themeFill="background1" w:themeFillShade="D9"/>
                </w:tcPr>
                <w:p w14:paraId="57D8329F" w14:textId="77777777" w:rsidR="005F2C32" w:rsidRPr="00515EBC" w:rsidRDefault="005F2C32" w:rsidP="00405B31">
                  <w:pPr>
                    <w:contextualSpacing/>
                    <w:jc w:val="center"/>
                    <w:rPr>
                      <w:rFonts w:ascii="Arial" w:hAnsi="Arial" w:cs="Arial"/>
                      <w:b/>
                      <w:bCs/>
                      <w:sz w:val="24"/>
                      <w:szCs w:val="24"/>
                    </w:rPr>
                  </w:pPr>
                  <w:r w:rsidRPr="00515EBC">
                    <w:rPr>
                      <w:rFonts w:ascii="Arial" w:hAnsi="Arial" w:cs="Arial"/>
                      <w:b/>
                      <w:bCs/>
                      <w:sz w:val="24"/>
                      <w:szCs w:val="24"/>
                    </w:rPr>
                    <w:t>CHAS Chronic Tier</w:t>
                  </w:r>
                </w:p>
              </w:tc>
              <w:tc>
                <w:tcPr>
                  <w:tcW w:w="4335" w:type="dxa"/>
                  <w:shd w:val="clear" w:color="auto" w:fill="D9D9D9" w:themeFill="background1" w:themeFillShade="D9"/>
                </w:tcPr>
                <w:p w14:paraId="1C1ADA9A" w14:textId="77777777" w:rsidR="005F2C32" w:rsidRPr="00515EBC" w:rsidRDefault="005F2C32" w:rsidP="00405B31">
                  <w:pPr>
                    <w:contextualSpacing/>
                    <w:jc w:val="center"/>
                    <w:rPr>
                      <w:rFonts w:ascii="Arial" w:hAnsi="Arial" w:cs="Arial"/>
                      <w:b/>
                      <w:bCs/>
                      <w:sz w:val="24"/>
                      <w:szCs w:val="24"/>
                    </w:rPr>
                  </w:pPr>
                  <w:r w:rsidRPr="00515EBC">
                    <w:rPr>
                      <w:rFonts w:ascii="Arial" w:hAnsi="Arial" w:cs="Arial"/>
                      <w:b/>
                      <w:bCs/>
                      <w:sz w:val="24"/>
                      <w:szCs w:val="24"/>
                    </w:rPr>
                    <w:t>Healthier SG Chronic Tier</w:t>
                  </w:r>
                </w:p>
              </w:tc>
            </w:tr>
            <w:tr w:rsidR="005F2C32" w:rsidRPr="00515EBC" w14:paraId="21E932A8" w14:textId="77777777" w:rsidTr="00405B31">
              <w:tc>
                <w:tcPr>
                  <w:tcW w:w="4334" w:type="dxa"/>
                </w:tcPr>
                <w:p w14:paraId="50FB126A" w14:textId="77777777" w:rsidR="005F2C32" w:rsidRPr="00515EBC" w:rsidRDefault="005F2C32" w:rsidP="005F2C32">
                  <w:pPr>
                    <w:pStyle w:val="ListParagraph"/>
                    <w:numPr>
                      <w:ilvl w:val="0"/>
                      <w:numId w:val="3"/>
                    </w:numPr>
                    <w:rPr>
                      <w:rFonts w:ascii="Arial" w:hAnsi="Arial" w:cs="Arial"/>
                      <w:sz w:val="24"/>
                      <w:szCs w:val="24"/>
                    </w:rPr>
                  </w:pPr>
                  <w:r w:rsidRPr="00515EBC">
                    <w:rPr>
                      <w:rFonts w:ascii="Arial" w:hAnsi="Arial" w:cs="Arial"/>
                      <w:sz w:val="24"/>
                      <w:szCs w:val="24"/>
                    </w:rPr>
                    <w:t xml:space="preserve">Visit limit: </w:t>
                  </w:r>
                  <w:proofErr w:type="gramStart"/>
                  <w:r w:rsidRPr="00515EBC">
                    <w:rPr>
                      <w:rFonts w:ascii="Arial" w:hAnsi="Arial" w:cs="Arial"/>
                      <w:sz w:val="24"/>
                      <w:szCs w:val="24"/>
                    </w:rPr>
                    <w:t>$125</w:t>
                  </w:r>
                  <w:proofErr w:type="gramEnd"/>
                </w:p>
                <w:p w14:paraId="4AFE49B8" w14:textId="77777777" w:rsidR="005F2C32" w:rsidRPr="00515EBC" w:rsidRDefault="005F2C32" w:rsidP="005F2C32">
                  <w:pPr>
                    <w:pStyle w:val="ListParagraph"/>
                    <w:numPr>
                      <w:ilvl w:val="0"/>
                      <w:numId w:val="3"/>
                    </w:numPr>
                    <w:rPr>
                      <w:rFonts w:ascii="Arial" w:hAnsi="Arial" w:cs="Arial"/>
                      <w:sz w:val="24"/>
                      <w:szCs w:val="24"/>
                    </w:rPr>
                  </w:pPr>
                  <w:r w:rsidRPr="00515EBC">
                    <w:rPr>
                      <w:rFonts w:ascii="Arial" w:hAnsi="Arial" w:cs="Arial"/>
                      <w:sz w:val="24"/>
                      <w:szCs w:val="24"/>
                    </w:rPr>
                    <w:t>Annual limit: $500</w:t>
                  </w:r>
                </w:p>
                <w:p w14:paraId="185EF030" w14:textId="77777777" w:rsidR="005F2C32" w:rsidRPr="00515EBC" w:rsidRDefault="005F2C32" w:rsidP="00405B31">
                  <w:pPr>
                    <w:contextualSpacing/>
                    <w:rPr>
                      <w:rFonts w:ascii="Arial" w:hAnsi="Arial" w:cs="Arial"/>
                      <w:sz w:val="24"/>
                      <w:szCs w:val="24"/>
                    </w:rPr>
                  </w:pPr>
                </w:p>
                <w:p w14:paraId="0D311AD6" w14:textId="77777777" w:rsidR="005F2C32" w:rsidRPr="00515EBC" w:rsidRDefault="005F2C32" w:rsidP="00405B31">
                  <w:pPr>
                    <w:contextualSpacing/>
                    <w:rPr>
                      <w:rFonts w:ascii="Arial" w:hAnsi="Arial" w:cs="Arial"/>
                      <w:sz w:val="24"/>
                      <w:szCs w:val="24"/>
                    </w:rPr>
                  </w:pPr>
                </w:p>
                <w:p w14:paraId="2FDF3C77" w14:textId="77777777" w:rsidR="005F2C32" w:rsidRPr="00515EBC" w:rsidRDefault="005F2C32" w:rsidP="00405B31">
                  <w:pPr>
                    <w:contextualSpacing/>
                    <w:rPr>
                      <w:rFonts w:ascii="Arial" w:hAnsi="Arial" w:cs="Arial"/>
                      <w:sz w:val="24"/>
                      <w:szCs w:val="24"/>
                    </w:rPr>
                  </w:pPr>
                </w:p>
                <w:p w14:paraId="221F67F7" w14:textId="77777777" w:rsidR="005F2C32" w:rsidRPr="00515EBC" w:rsidRDefault="005F2C32" w:rsidP="00405B31">
                  <w:pPr>
                    <w:contextualSpacing/>
                    <w:rPr>
                      <w:rFonts w:ascii="Arial" w:hAnsi="Arial" w:cs="Arial"/>
                      <w:sz w:val="24"/>
                      <w:szCs w:val="24"/>
                    </w:rPr>
                  </w:pPr>
                </w:p>
                <w:p w14:paraId="29E43431" w14:textId="77777777" w:rsidR="005F2C32" w:rsidRPr="00515EBC" w:rsidRDefault="005F2C32" w:rsidP="00405B31">
                  <w:pPr>
                    <w:contextualSpacing/>
                    <w:rPr>
                      <w:rFonts w:ascii="Arial" w:hAnsi="Arial" w:cs="Arial"/>
                      <w:sz w:val="24"/>
                      <w:szCs w:val="24"/>
                    </w:rPr>
                  </w:pPr>
                </w:p>
                <w:p w14:paraId="32B2FDE4" w14:textId="77777777" w:rsidR="005F2C32" w:rsidRPr="00515EBC" w:rsidRDefault="005F2C32" w:rsidP="00405B31">
                  <w:pPr>
                    <w:contextualSpacing/>
                    <w:rPr>
                      <w:rFonts w:ascii="Arial" w:hAnsi="Arial" w:cs="Arial"/>
                      <w:sz w:val="24"/>
                      <w:szCs w:val="24"/>
                    </w:rPr>
                  </w:pPr>
                </w:p>
                <w:p w14:paraId="17C2CF40" w14:textId="77777777" w:rsidR="005F2C32" w:rsidRPr="00515EBC" w:rsidRDefault="005F2C32" w:rsidP="00405B31">
                  <w:pPr>
                    <w:contextualSpacing/>
                    <w:rPr>
                      <w:rFonts w:ascii="Arial" w:hAnsi="Arial" w:cs="Arial"/>
                      <w:sz w:val="24"/>
                      <w:szCs w:val="24"/>
                    </w:rPr>
                  </w:pPr>
                </w:p>
                <w:p w14:paraId="27957F4D" w14:textId="77777777" w:rsidR="005F2C32" w:rsidRPr="00515EBC" w:rsidRDefault="005F2C32" w:rsidP="00405B31">
                  <w:pPr>
                    <w:contextualSpacing/>
                    <w:rPr>
                      <w:rFonts w:ascii="Arial" w:hAnsi="Arial" w:cs="Arial"/>
                      <w:i/>
                      <w:iCs/>
                      <w:sz w:val="24"/>
                      <w:szCs w:val="24"/>
                    </w:rPr>
                  </w:pPr>
                  <w:r w:rsidRPr="00515EBC">
                    <w:rPr>
                      <w:rFonts w:ascii="Arial" w:hAnsi="Arial" w:cs="Arial"/>
                      <w:i/>
                      <w:iCs/>
                      <w:sz w:val="24"/>
                      <w:szCs w:val="24"/>
                      <w:u w:val="single"/>
                    </w:rPr>
                    <w:t>Note:</w:t>
                  </w:r>
                  <w:r w:rsidRPr="00515EBC">
                    <w:rPr>
                      <w:rFonts w:ascii="Arial" w:hAnsi="Arial" w:cs="Arial"/>
                      <w:i/>
                      <w:iCs/>
                      <w:sz w:val="24"/>
                      <w:szCs w:val="24"/>
                    </w:rPr>
                    <w:t xml:space="preserve"> Patients well covered under the existing CHAS annual limits today </w:t>
                  </w:r>
                  <w:r w:rsidRPr="00515EBC">
                    <w:rPr>
                      <w:rFonts w:ascii="Arial" w:hAnsi="Arial" w:cs="Arial"/>
                      <w:i/>
                      <w:iCs/>
                      <w:sz w:val="24"/>
                      <w:szCs w:val="24"/>
                      <w:u w:val="single"/>
                    </w:rPr>
                    <w:t>need not</w:t>
                  </w:r>
                  <w:r w:rsidRPr="00515EBC">
                    <w:rPr>
                      <w:rFonts w:ascii="Arial" w:hAnsi="Arial" w:cs="Arial"/>
                      <w:i/>
                      <w:iCs/>
                      <w:sz w:val="24"/>
                      <w:szCs w:val="24"/>
                    </w:rPr>
                    <w:t xml:space="preserve"> switch to the Healthier SG Chronic Tier.</w:t>
                  </w:r>
                </w:p>
              </w:tc>
              <w:tc>
                <w:tcPr>
                  <w:tcW w:w="4335" w:type="dxa"/>
                </w:tcPr>
                <w:p w14:paraId="2D417787" w14:textId="77777777" w:rsidR="005F2C32" w:rsidRPr="00515EBC" w:rsidRDefault="005F2C32" w:rsidP="005F2C32">
                  <w:pPr>
                    <w:pStyle w:val="ListParagraph"/>
                    <w:numPr>
                      <w:ilvl w:val="0"/>
                      <w:numId w:val="4"/>
                    </w:numPr>
                    <w:rPr>
                      <w:rFonts w:ascii="Arial" w:hAnsi="Arial" w:cs="Arial"/>
                      <w:sz w:val="24"/>
                      <w:szCs w:val="24"/>
                    </w:rPr>
                  </w:pPr>
                  <w:r w:rsidRPr="00515EBC">
                    <w:rPr>
                      <w:rFonts w:ascii="Arial" w:hAnsi="Arial" w:cs="Arial"/>
                      <w:b/>
                      <w:bCs/>
                      <w:color w:val="FF0000"/>
                      <w:sz w:val="24"/>
                      <w:szCs w:val="24"/>
                    </w:rPr>
                    <w:t>[NEW]</w:t>
                  </w:r>
                  <w:r w:rsidRPr="00515EBC">
                    <w:rPr>
                      <w:rFonts w:ascii="Arial" w:hAnsi="Arial" w:cs="Arial"/>
                      <w:color w:val="FF0000"/>
                      <w:sz w:val="24"/>
                      <w:szCs w:val="24"/>
                    </w:rPr>
                    <w:t xml:space="preserve"> </w:t>
                  </w:r>
                  <w:r w:rsidRPr="00515EBC">
                    <w:rPr>
                      <w:rFonts w:ascii="Arial" w:hAnsi="Arial" w:cs="Arial"/>
                      <w:sz w:val="24"/>
                      <w:szCs w:val="24"/>
                    </w:rPr>
                    <w:t>Subsidy applies for medication on Healthier SG Medication List for CDMP conditions: 75% subsidy, with no dollar cap.</w:t>
                  </w:r>
                </w:p>
                <w:p w14:paraId="4393459E" w14:textId="77777777" w:rsidR="005F2C32" w:rsidRPr="00515EBC" w:rsidRDefault="005F2C32" w:rsidP="005F2C32">
                  <w:pPr>
                    <w:pStyle w:val="ListParagraph"/>
                    <w:numPr>
                      <w:ilvl w:val="0"/>
                      <w:numId w:val="4"/>
                    </w:numPr>
                    <w:rPr>
                      <w:rFonts w:ascii="Arial" w:hAnsi="Arial" w:cs="Arial"/>
                      <w:sz w:val="24"/>
                      <w:szCs w:val="24"/>
                    </w:rPr>
                  </w:pPr>
                  <w:r w:rsidRPr="00515EBC">
                    <w:rPr>
                      <w:rFonts w:ascii="Arial" w:hAnsi="Arial" w:cs="Arial"/>
                      <w:sz w:val="24"/>
                      <w:szCs w:val="24"/>
                    </w:rPr>
                    <w:t xml:space="preserve">Visit Limit (for all services and other medications): </w:t>
                  </w:r>
                  <w:proofErr w:type="gramStart"/>
                  <w:r w:rsidRPr="00515EBC">
                    <w:rPr>
                      <w:rFonts w:ascii="Arial" w:hAnsi="Arial" w:cs="Arial"/>
                      <w:sz w:val="24"/>
                      <w:szCs w:val="24"/>
                    </w:rPr>
                    <w:t>$125</w:t>
                  </w:r>
                  <w:proofErr w:type="gramEnd"/>
                </w:p>
                <w:p w14:paraId="03E2947F" w14:textId="77777777" w:rsidR="005F2C32" w:rsidRPr="00515EBC" w:rsidRDefault="005F2C32" w:rsidP="005F2C32">
                  <w:pPr>
                    <w:pStyle w:val="ListParagraph"/>
                    <w:numPr>
                      <w:ilvl w:val="0"/>
                      <w:numId w:val="4"/>
                    </w:numPr>
                    <w:rPr>
                      <w:rFonts w:ascii="Arial" w:hAnsi="Arial" w:cs="Arial"/>
                      <w:sz w:val="24"/>
                      <w:szCs w:val="24"/>
                    </w:rPr>
                  </w:pPr>
                  <w:r w:rsidRPr="00515EBC">
                    <w:rPr>
                      <w:rFonts w:ascii="Arial" w:hAnsi="Arial" w:cs="Arial"/>
                      <w:b/>
                      <w:bCs/>
                      <w:color w:val="FF0000"/>
                      <w:sz w:val="24"/>
                      <w:szCs w:val="24"/>
                    </w:rPr>
                    <w:t>[ADJUSTED]</w:t>
                  </w:r>
                  <w:r w:rsidRPr="00515EBC">
                    <w:rPr>
                      <w:rFonts w:ascii="Arial" w:hAnsi="Arial" w:cs="Arial"/>
                      <w:sz w:val="24"/>
                      <w:szCs w:val="24"/>
                    </w:rPr>
                    <w:t xml:space="preserve"> Annual limit: </w:t>
                  </w:r>
                  <w:proofErr w:type="gramStart"/>
                  <w:r w:rsidRPr="00515EBC">
                    <w:rPr>
                      <w:rFonts w:ascii="Arial" w:hAnsi="Arial" w:cs="Arial"/>
                      <w:sz w:val="24"/>
                      <w:szCs w:val="24"/>
                    </w:rPr>
                    <w:t>$330</w:t>
                  </w:r>
                  <w:proofErr w:type="gramEnd"/>
                </w:p>
                <w:p w14:paraId="2667744D" w14:textId="77777777" w:rsidR="005F2C32" w:rsidRPr="00515EBC" w:rsidRDefault="005F2C32" w:rsidP="00405B31">
                  <w:pPr>
                    <w:contextualSpacing/>
                    <w:rPr>
                      <w:rFonts w:ascii="Arial" w:hAnsi="Arial" w:cs="Arial"/>
                      <w:sz w:val="24"/>
                      <w:szCs w:val="24"/>
                    </w:rPr>
                  </w:pPr>
                </w:p>
                <w:p w14:paraId="69E56F3C" w14:textId="77777777" w:rsidR="005F2C32" w:rsidRPr="00515EBC" w:rsidRDefault="005F2C32" w:rsidP="00405B31">
                  <w:pPr>
                    <w:contextualSpacing/>
                    <w:rPr>
                      <w:rFonts w:ascii="Arial" w:hAnsi="Arial" w:cs="Arial"/>
                      <w:i/>
                      <w:iCs/>
                      <w:sz w:val="24"/>
                      <w:szCs w:val="24"/>
                    </w:rPr>
                  </w:pPr>
                  <w:r w:rsidRPr="00515EBC">
                    <w:rPr>
                      <w:rFonts w:ascii="Arial" w:hAnsi="Arial" w:cs="Arial"/>
                      <w:i/>
                      <w:iCs/>
                      <w:sz w:val="24"/>
                      <w:szCs w:val="24"/>
                      <w:u w:val="single"/>
                    </w:rPr>
                    <w:t>Note</w:t>
                  </w:r>
                  <w:r w:rsidRPr="00515EBC">
                    <w:rPr>
                      <w:rFonts w:ascii="Arial" w:hAnsi="Arial" w:cs="Arial"/>
                      <w:i/>
                      <w:iCs/>
                      <w:sz w:val="24"/>
                      <w:szCs w:val="24"/>
                    </w:rPr>
                    <w:t>: Patients with high chronic medication needs which comprise a large proportion of the bill stand to benefit with reduced co-payment under the Healthier SG Chronic Tier.</w:t>
                  </w:r>
                </w:p>
              </w:tc>
            </w:tr>
          </w:tbl>
          <w:p w14:paraId="0A49130D" w14:textId="77777777" w:rsidR="005F2C32" w:rsidRDefault="005F2C32" w:rsidP="00405B31">
            <w:pPr>
              <w:contextualSpacing/>
              <w:rPr>
                <w:rFonts w:ascii="Arial" w:hAnsi="Arial" w:cs="Arial"/>
                <w:sz w:val="24"/>
                <w:szCs w:val="24"/>
              </w:rPr>
            </w:pPr>
          </w:p>
        </w:tc>
      </w:tr>
    </w:tbl>
    <w:p w14:paraId="5248EE7B" w14:textId="77777777" w:rsidR="005F2C32" w:rsidRPr="008B14B9" w:rsidRDefault="005F2C32" w:rsidP="005F2C32">
      <w:pPr>
        <w:spacing w:after="0" w:line="240" w:lineRule="auto"/>
        <w:contextualSpacing/>
        <w:rPr>
          <w:rFonts w:ascii="Arial" w:hAnsi="Arial" w:cs="Arial"/>
          <w:sz w:val="24"/>
          <w:szCs w:val="24"/>
          <w:u w:val="single"/>
        </w:rPr>
      </w:pPr>
    </w:p>
    <w:p w14:paraId="52F1B741" w14:textId="77777777" w:rsidR="005F2C32" w:rsidRDefault="005F2C32" w:rsidP="005F2C32">
      <w:pPr>
        <w:rPr>
          <w:rFonts w:ascii="Arial" w:hAnsi="Arial" w:cs="Arial"/>
          <w:b/>
          <w:bCs/>
          <w:sz w:val="24"/>
          <w:szCs w:val="24"/>
          <w:u w:val="single"/>
        </w:rPr>
      </w:pPr>
      <w:r>
        <w:rPr>
          <w:rFonts w:ascii="Arial" w:hAnsi="Arial" w:cs="Arial"/>
          <w:b/>
          <w:bCs/>
          <w:sz w:val="24"/>
          <w:szCs w:val="24"/>
          <w:u w:val="single"/>
        </w:rPr>
        <w:br w:type="page"/>
      </w:r>
    </w:p>
    <w:p w14:paraId="1E1018E6" w14:textId="77777777" w:rsidR="005F2C32" w:rsidRPr="008B14B9" w:rsidRDefault="005F2C32" w:rsidP="005F2C32">
      <w:pPr>
        <w:spacing w:after="0" w:line="240" w:lineRule="auto"/>
        <w:contextualSpacing/>
        <w:rPr>
          <w:rFonts w:ascii="Arial" w:hAnsi="Arial" w:cs="Arial"/>
          <w:b/>
          <w:bCs/>
          <w:sz w:val="24"/>
          <w:szCs w:val="24"/>
          <w:u w:val="single"/>
        </w:rPr>
      </w:pPr>
      <w:r w:rsidRPr="008B14B9">
        <w:rPr>
          <w:rFonts w:ascii="Arial" w:hAnsi="Arial" w:cs="Arial"/>
          <w:b/>
          <w:bCs/>
          <w:sz w:val="24"/>
          <w:szCs w:val="24"/>
          <w:u w:val="single"/>
        </w:rPr>
        <w:lastRenderedPageBreak/>
        <w:t>Bill Illustration^</w:t>
      </w:r>
    </w:p>
    <w:p w14:paraId="6A97F2B0" w14:textId="77777777" w:rsidR="005F2C32" w:rsidRPr="008B14B9" w:rsidRDefault="005F2C32" w:rsidP="005F2C32">
      <w:pPr>
        <w:spacing w:after="0" w:line="240" w:lineRule="auto"/>
        <w:contextualSpacing/>
        <w:rPr>
          <w:rFonts w:ascii="Arial" w:hAnsi="Arial" w:cs="Arial"/>
          <w:sz w:val="24"/>
          <w:szCs w:val="24"/>
        </w:rPr>
      </w:pPr>
    </w:p>
    <w:tbl>
      <w:tblPr>
        <w:tblStyle w:val="TableGrid"/>
        <w:tblW w:w="5000" w:type="pct"/>
        <w:tblLook w:val="04A0" w:firstRow="1" w:lastRow="0" w:firstColumn="1" w:lastColumn="0" w:noHBand="0" w:noVBand="1"/>
      </w:tblPr>
      <w:tblGrid>
        <w:gridCol w:w="3004"/>
        <w:gridCol w:w="920"/>
        <w:gridCol w:w="1554"/>
        <w:gridCol w:w="2137"/>
        <w:gridCol w:w="1401"/>
      </w:tblGrid>
      <w:tr w:rsidR="005F2C32" w:rsidRPr="00AB7146" w14:paraId="50FCB459" w14:textId="77777777" w:rsidTr="00405B31">
        <w:tc>
          <w:tcPr>
            <w:tcW w:w="1666" w:type="pct"/>
            <w:shd w:val="clear" w:color="auto" w:fill="D9D9D9" w:themeFill="background1" w:themeFillShade="D9"/>
          </w:tcPr>
          <w:p w14:paraId="6246408C" w14:textId="77777777" w:rsidR="005F2C32" w:rsidRPr="00754AC5" w:rsidRDefault="005F2C32" w:rsidP="00405B31">
            <w:pPr>
              <w:contextualSpacing/>
              <w:rPr>
                <w:rFonts w:ascii="Arial" w:hAnsi="Arial" w:cs="Arial"/>
                <w:b/>
                <w:bCs/>
                <w:sz w:val="24"/>
                <w:szCs w:val="24"/>
              </w:rPr>
            </w:pPr>
            <w:r w:rsidRPr="00754AC5">
              <w:rPr>
                <w:rFonts w:ascii="Arial" w:hAnsi="Arial" w:cs="Arial"/>
                <w:b/>
                <w:bCs/>
                <w:sz w:val="24"/>
                <w:szCs w:val="24"/>
              </w:rPr>
              <w:t>Bill components</w:t>
            </w:r>
          </w:p>
        </w:tc>
        <w:tc>
          <w:tcPr>
            <w:tcW w:w="1372" w:type="pct"/>
            <w:gridSpan w:val="2"/>
            <w:shd w:val="clear" w:color="auto" w:fill="D9D9D9" w:themeFill="background1" w:themeFillShade="D9"/>
          </w:tcPr>
          <w:p w14:paraId="3C27294E" w14:textId="77777777" w:rsidR="005F2C32" w:rsidRPr="00754AC5" w:rsidRDefault="005F2C32" w:rsidP="00405B31">
            <w:pPr>
              <w:contextualSpacing/>
              <w:jc w:val="center"/>
              <w:rPr>
                <w:rFonts w:ascii="Arial" w:hAnsi="Arial" w:cs="Arial"/>
                <w:b/>
                <w:bCs/>
                <w:sz w:val="24"/>
                <w:szCs w:val="24"/>
              </w:rPr>
            </w:pPr>
            <w:r w:rsidRPr="00754AC5">
              <w:rPr>
                <w:rFonts w:ascii="Arial" w:hAnsi="Arial" w:cs="Arial"/>
                <w:b/>
                <w:bCs/>
                <w:sz w:val="24"/>
                <w:szCs w:val="24"/>
              </w:rPr>
              <w:t>CHAS Chronic Tier</w:t>
            </w:r>
          </w:p>
        </w:tc>
        <w:tc>
          <w:tcPr>
            <w:tcW w:w="1962" w:type="pct"/>
            <w:gridSpan w:val="2"/>
            <w:shd w:val="clear" w:color="auto" w:fill="D9D9D9" w:themeFill="background1" w:themeFillShade="D9"/>
          </w:tcPr>
          <w:p w14:paraId="45686522" w14:textId="77777777" w:rsidR="005F2C32" w:rsidRPr="00754AC5" w:rsidRDefault="005F2C32" w:rsidP="00405B31">
            <w:pPr>
              <w:contextualSpacing/>
              <w:jc w:val="center"/>
              <w:rPr>
                <w:rFonts w:ascii="Arial" w:hAnsi="Arial" w:cs="Arial"/>
                <w:b/>
                <w:bCs/>
                <w:sz w:val="24"/>
                <w:szCs w:val="24"/>
              </w:rPr>
            </w:pPr>
            <w:r w:rsidRPr="00754AC5">
              <w:rPr>
                <w:rFonts w:ascii="Arial" w:hAnsi="Arial" w:cs="Arial"/>
                <w:b/>
                <w:bCs/>
                <w:sz w:val="24"/>
                <w:szCs w:val="24"/>
              </w:rPr>
              <w:t>Healthier SG Chronic Tier</w:t>
            </w:r>
          </w:p>
        </w:tc>
      </w:tr>
      <w:tr w:rsidR="005F2C32" w:rsidRPr="00AB7146" w14:paraId="68BEE833" w14:textId="77777777" w:rsidTr="00405B31">
        <w:tc>
          <w:tcPr>
            <w:tcW w:w="1666" w:type="pct"/>
          </w:tcPr>
          <w:p w14:paraId="099FA2DC" w14:textId="77777777" w:rsidR="005F2C32" w:rsidRPr="00754AC5" w:rsidRDefault="005F2C32" w:rsidP="00405B31">
            <w:pPr>
              <w:contextualSpacing/>
              <w:rPr>
                <w:rFonts w:ascii="Arial" w:hAnsi="Arial" w:cs="Arial"/>
                <w:sz w:val="24"/>
                <w:szCs w:val="24"/>
              </w:rPr>
            </w:pPr>
            <w:r w:rsidRPr="00754AC5">
              <w:rPr>
                <w:rFonts w:ascii="Arial" w:hAnsi="Arial" w:cs="Arial"/>
                <w:sz w:val="24"/>
                <w:szCs w:val="24"/>
              </w:rPr>
              <w:t>Consultation, investigation, other services</w:t>
            </w:r>
          </w:p>
        </w:tc>
        <w:tc>
          <w:tcPr>
            <w:tcW w:w="1372" w:type="pct"/>
            <w:gridSpan w:val="2"/>
          </w:tcPr>
          <w:p w14:paraId="4C37944F"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w:t>
            </w:r>
            <w:r>
              <w:rPr>
                <w:rFonts w:ascii="Arial" w:hAnsi="Arial" w:cs="Arial"/>
                <w:sz w:val="24"/>
                <w:szCs w:val="24"/>
              </w:rPr>
              <w:t>50</w:t>
            </w:r>
          </w:p>
        </w:tc>
        <w:tc>
          <w:tcPr>
            <w:tcW w:w="1962" w:type="pct"/>
            <w:gridSpan w:val="2"/>
          </w:tcPr>
          <w:p w14:paraId="0B4171FF"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w:t>
            </w:r>
            <w:r>
              <w:rPr>
                <w:rFonts w:ascii="Arial" w:hAnsi="Arial" w:cs="Arial"/>
                <w:sz w:val="24"/>
                <w:szCs w:val="24"/>
              </w:rPr>
              <w:t>50</w:t>
            </w:r>
          </w:p>
        </w:tc>
      </w:tr>
      <w:tr w:rsidR="005F2C32" w:rsidRPr="00AB7146" w14:paraId="471BAB67" w14:textId="77777777" w:rsidTr="00405B31">
        <w:tc>
          <w:tcPr>
            <w:tcW w:w="5000" w:type="pct"/>
            <w:gridSpan w:val="5"/>
          </w:tcPr>
          <w:p w14:paraId="7EDEDEF0" w14:textId="77777777" w:rsidR="005F2C32" w:rsidRPr="00754AC5" w:rsidRDefault="005F2C32" w:rsidP="00405B31">
            <w:pPr>
              <w:contextualSpacing/>
              <w:rPr>
                <w:rFonts w:ascii="Arial" w:hAnsi="Arial" w:cs="Arial"/>
                <w:b/>
                <w:bCs/>
                <w:sz w:val="24"/>
                <w:szCs w:val="24"/>
              </w:rPr>
            </w:pPr>
            <w:r w:rsidRPr="00754AC5">
              <w:rPr>
                <w:rFonts w:ascii="Arial" w:hAnsi="Arial" w:cs="Arial"/>
                <w:b/>
                <w:bCs/>
                <w:sz w:val="24"/>
                <w:szCs w:val="24"/>
              </w:rPr>
              <w:t xml:space="preserve">Medications on Healthier SG Medication List* </w:t>
            </w:r>
          </w:p>
        </w:tc>
      </w:tr>
      <w:tr w:rsidR="005F2C32" w:rsidRPr="00AB7146" w14:paraId="66C8FBD2" w14:textId="77777777" w:rsidTr="00405B31">
        <w:tc>
          <w:tcPr>
            <w:tcW w:w="1666" w:type="pct"/>
          </w:tcPr>
          <w:p w14:paraId="0B8B5EF8" w14:textId="77777777" w:rsidR="005F2C32" w:rsidRPr="00754AC5" w:rsidRDefault="005F2C32" w:rsidP="00405B31">
            <w:pPr>
              <w:contextualSpacing/>
              <w:rPr>
                <w:rFonts w:ascii="Arial" w:hAnsi="Arial" w:cs="Arial"/>
                <w:sz w:val="24"/>
                <w:szCs w:val="24"/>
              </w:rPr>
            </w:pPr>
            <w:r w:rsidRPr="00754AC5">
              <w:rPr>
                <w:rFonts w:ascii="Arial" w:hAnsi="Arial" w:cs="Arial"/>
                <w:sz w:val="24"/>
                <w:szCs w:val="24"/>
              </w:rPr>
              <w:t xml:space="preserve">Empagliflozin 25mg </w:t>
            </w:r>
            <w:r>
              <w:rPr>
                <w:rFonts w:ascii="Arial" w:hAnsi="Arial" w:cs="Arial"/>
                <w:sz w:val="24"/>
                <w:szCs w:val="24"/>
              </w:rPr>
              <w:t>x</w:t>
            </w:r>
            <w:r w:rsidRPr="00754AC5">
              <w:rPr>
                <w:rFonts w:ascii="Arial" w:hAnsi="Arial" w:cs="Arial"/>
                <w:sz w:val="24"/>
                <w:szCs w:val="24"/>
              </w:rPr>
              <w:t xml:space="preserve"> 90 tablets</w:t>
            </w:r>
          </w:p>
        </w:tc>
        <w:tc>
          <w:tcPr>
            <w:tcW w:w="1372" w:type="pct"/>
            <w:gridSpan w:val="2"/>
          </w:tcPr>
          <w:p w14:paraId="7CC70DAE"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$92.70</w:t>
            </w:r>
            <w:r>
              <w:rPr>
                <w:rFonts w:ascii="Arial" w:hAnsi="Arial" w:cs="Arial"/>
                <w:sz w:val="24"/>
                <w:szCs w:val="24"/>
              </w:rPr>
              <w:t>*</w:t>
            </w:r>
          </w:p>
        </w:tc>
        <w:tc>
          <w:tcPr>
            <w:tcW w:w="1962" w:type="pct"/>
            <w:gridSpan w:val="2"/>
          </w:tcPr>
          <w:p w14:paraId="7B64D840"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$92.70</w:t>
            </w:r>
            <w:r>
              <w:rPr>
                <w:rFonts w:ascii="Arial" w:hAnsi="Arial" w:cs="Arial"/>
                <w:sz w:val="24"/>
                <w:szCs w:val="24"/>
              </w:rPr>
              <w:t>*</w:t>
            </w:r>
          </w:p>
        </w:tc>
      </w:tr>
      <w:tr w:rsidR="005F2C32" w:rsidRPr="00AB7146" w14:paraId="32E17DEE" w14:textId="77777777" w:rsidTr="00405B31">
        <w:tc>
          <w:tcPr>
            <w:tcW w:w="1666" w:type="pct"/>
          </w:tcPr>
          <w:p w14:paraId="477188C5" w14:textId="77777777" w:rsidR="005F2C32" w:rsidRPr="00754AC5" w:rsidRDefault="005F2C32" w:rsidP="00405B31">
            <w:pPr>
              <w:contextualSpacing/>
              <w:rPr>
                <w:rFonts w:ascii="Arial" w:hAnsi="Arial" w:cs="Arial"/>
                <w:sz w:val="24"/>
                <w:szCs w:val="24"/>
              </w:rPr>
            </w:pPr>
            <w:r w:rsidRPr="00754AC5">
              <w:rPr>
                <w:rFonts w:ascii="Arial" w:hAnsi="Arial" w:cs="Arial"/>
                <w:sz w:val="24"/>
                <w:szCs w:val="24"/>
              </w:rPr>
              <w:t>Losartan Potassium 100mg x 90 tablets</w:t>
            </w:r>
          </w:p>
        </w:tc>
        <w:tc>
          <w:tcPr>
            <w:tcW w:w="1372" w:type="pct"/>
            <w:gridSpan w:val="2"/>
          </w:tcPr>
          <w:p w14:paraId="6998D377"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$36*</w:t>
            </w:r>
          </w:p>
        </w:tc>
        <w:tc>
          <w:tcPr>
            <w:tcW w:w="1962" w:type="pct"/>
            <w:gridSpan w:val="2"/>
          </w:tcPr>
          <w:p w14:paraId="26F57DA2"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$36*</w:t>
            </w:r>
          </w:p>
        </w:tc>
      </w:tr>
      <w:tr w:rsidR="005F2C32" w:rsidRPr="00AB7146" w14:paraId="7ED7DA44" w14:textId="77777777" w:rsidTr="00405B31">
        <w:tc>
          <w:tcPr>
            <w:tcW w:w="1666" w:type="pct"/>
          </w:tcPr>
          <w:p w14:paraId="0FA8D148" w14:textId="77777777" w:rsidR="005F2C32" w:rsidRPr="00754AC5" w:rsidRDefault="005F2C32" w:rsidP="00405B31">
            <w:pPr>
              <w:contextualSpacing/>
              <w:rPr>
                <w:rFonts w:ascii="Arial" w:hAnsi="Arial" w:cs="Arial"/>
                <w:sz w:val="24"/>
                <w:szCs w:val="24"/>
              </w:rPr>
            </w:pPr>
            <w:r w:rsidRPr="00754AC5">
              <w:rPr>
                <w:rFonts w:ascii="Arial" w:hAnsi="Arial" w:cs="Arial"/>
                <w:sz w:val="24"/>
                <w:szCs w:val="24"/>
              </w:rPr>
              <w:t xml:space="preserve">Metformin </w:t>
            </w:r>
            <w:r>
              <w:rPr>
                <w:rFonts w:ascii="Arial" w:hAnsi="Arial" w:cs="Arial"/>
                <w:sz w:val="24"/>
                <w:szCs w:val="24"/>
              </w:rPr>
              <w:t>850</w:t>
            </w:r>
            <w:r w:rsidRPr="00754AC5">
              <w:rPr>
                <w:rFonts w:ascii="Arial" w:hAnsi="Arial" w:cs="Arial"/>
                <w:sz w:val="24"/>
                <w:szCs w:val="24"/>
              </w:rPr>
              <w:t xml:space="preserve">mg x </w:t>
            </w:r>
            <w:r>
              <w:rPr>
                <w:rFonts w:ascii="Arial" w:hAnsi="Arial" w:cs="Arial"/>
                <w:sz w:val="24"/>
                <w:szCs w:val="24"/>
              </w:rPr>
              <w:t>180</w:t>
            </w:r>
            <w:r w:rsidRPr="00754AC5">
              <w:rPr>
                <w:rFonts w:ascii="Arial" w:hAnsi="Arial" w:cs="Arial"/>
                <w:sz w:val="24"/>
                <w:szCs w:val="24"/>
              </w:rPr>
              <w:t xml:space="preserve"> tablets</w:t>
            </w:r>
          </w:p>
        </w:tc>
        <w:tc>
          <w:tcPr>
            <w:tcW w:w="1372" w:type="pct"/>
            <w:gridSpan w:val="2"/>
          </w:tcPr>
          <w:p w14:paraId="5A716503"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w:t>
            </w:r>
            <w:r>
              <w:rPr>
                <w:rFonts w:ascii="Arial" w:hAnsi="Arial" w:cs="Arial"/>
                <w:sz w:val="24"/>
                <w:szCs w:val="24"/>
              </w:rPr>
              <w:t>36</w:t>
            </w:r>
            <w:r w:rsidRPr="00754AC5">
              <w:rPr>
                <w:rFonts w:ascii="Arial" w:hAnsi="Arial" w:cs="Arial"/>
                <w:sz w:val="24"/>
                <w:szCs w:val="24"/>
              </w:rPr>
              <w:t>*</w:t>
            </w:r>
          </w:p>
        </w:tc>
        <w:tc>
          <w:tcPr>
            <w:tcW w:w="1962" w:type="pct"/>
            <w:gridSpan w:val="2"/>
          </w:tcPr>
          <w:p w14:paraId="4B3D0439"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w:t>
            </w:r>
            <w:r>
              <w:rPr>
                <w:rFonts w:ascii="Arial" w:hAnsi="Arial" w:cs="Arial"/>
                <w:sz w:val="24"/>
                <w:szCs w:val="24"/>
              </w:rPr>
              <w:t>36</w:t>
            </w:r>
            <w:r w:rsidRPr="00754AC5">
              <w:rPr>
                <w:rFonts w:ascii="Arial" w:hAnsi="Arial" w:cs="Arial"/>
                <w:sz w:val="24"/>
                <w:szCs w:val="24"/>
              </w:rPr>
              <w:t>*</w:t>
            </w:r>
          </w:p>
        </w:tc>
      </w:tr>
      <w:tr w:rsidR="005F2C32" w:rsidRPr="00AB7146" w14:paraId="04E63060" w14:textId="77777777" w:rsidTr="00405B31">
        <w:tc>
          <w:tcPr>
            <w:tcW w:w="1666" w:type="pct"/>
          </w:tcPr>
          <w:p w14:paraId="39DD618F" w14:textId="77777777" w:rsidR="005F2C32" w:rsidRPr="00754AC5" w:rsidRDefault="005F2C32" w:rsidP="00405B31">
            <w:pPr>
              <w:contextualSpacing/>
              <w:rPr>
                <w:rFonts w:ascii="Arial" w:hAnsi="Arial" w:cs="Arial"/>
                <w:sz w:val="24"/>
                <w:szCs w:val="24"/>
              </w:rPr>
            </w:pPr>
            <w:r w:rsidRPr="00754AC5">
              <w:rPr>
                <w:rFonts w:ascii="Arial" w:hAnsi="Arial" w:cs="Arial"/>
                <w:sz w:val="24"/>
                <w:szCs w:val="24"/>
              </w:rPr>
              <w:t>Atorvastatin 20mg x 90 tablets</w:t>
            </w:r>
          </w:p>
        </w:tc>
        <w:tc>
          <w:tcPr>
            <w:tcW w:w="1372" w:type="pct"/>
            <w:gridSpan w:val="2"/>
          </w:tcPr>
          <w:p w14:paraId="7CF4725A"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$36*</w:t>
            </w:r>
          </w:p>
        </w:tc>
        <w:tc>
          <w:tcPr>
            <w:tcW w:w="1962" w:type="pct"/>
            <w:gridSpan w:val="2"/>
          </w:tcPr>
          <w:p w14:paraId="48D3EADE"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$36*</w:t>
            </w:r>
          </w:p>
        </w:tc>
      </w:tr>
      <w:tr w:rsidR="005F2C32" w:rsidRPr="00AB7146" w14:paraId="151308D8" w14:textId="77777777" w:rsidTr="00405B31">
        <w:trPr>
          <w:trHeight w:val="224"/>
        </w:trPr>
        <w:tc>
          <w:tcPr>
            <w:tcW w:w="5000" w:type="pct"/>
            <w:gridSpan w:val="5"/>
          </w:tcPr>
          <w:p w14:paraId="0DDA91AB" w14:textId="77777777" w:rsidR="005F2C32" w:rsidRPr="00754AC5" w:rsidRDefault="005F2C32" w:rsidP="00405B31">
            <w:pPr>
              <w:contextualSpacing/>
              <w:rPr>
                <w:rFonts w:ascii="Arial" w:hAnsi="Arial" w:cs="Arial"/>
                <w:b/>
                <w:bCs/>
                <w:sz w:val="24"/>
                <w:szCs w:val="24"/>
              </w:rPr>
            </w:pPr>
            <w:r w:rsidRPr="00754AC5">
              <w:rPr>
                <w:rFonts w:ascii="Arial" w:hAnsi="Arial" w:cs="Arial"/>
                <w:b/>
                <w:bCs/>
                <w:sz w:val="24"/>
                <w:szCs w:val="24"/>
              </w:rPr>
              <w:t>Medications not on Healthier SG Medication List</w:t>
            </w:r>
          </w:p>
        </w:tc>
      </w:tr>
      <w:tr w:rsidR="005F2C32" w:rsidRPr="00AB7146" w14:paraId="0AD1E533" w14:textId="77777777" w:rsidTr="00405B31">
        <w:tc>
          <w:tcPr>
            <w:tcW w:w="1666" w:type="pct"/>
          </w:tcPr>
          <w:p w14:paraId="1646F108" w14:textId="77777777" w:rsidR="005F2C32" w:rsidRPr="00754AC5" w:rsidRDefault="005F2C32" w:rsidP="00405B31">
            <w:pPr>
              <w:contextualSpacing/>
              <w:rPr>
                <w:rFonts w:ascii="Arial" w:hAnsi="Arial" w:cs="Arial"/>
                <w:sz w:val="24"/>
                <w:szCs w:val="24"/>
              </w:rPr>
            </w:pPr>
            <w:r w:rsidRPr="00754AC5">
              <w:rPr>
                <w:rFonts w:ascii="Arial" w:hAnsi="Arial" w:cs="Arial"/>
                <w:sz w:val="24"/>
                <w:szCs w:val="24"/>
              </w:rPr>
              <w:t xml:space="preserve">Other medications </w:t>
            </w:r>
          </w:p>
        </w:tc>
        <w:tc>
          <w:tcPr>
            <w:tcW w:w="1372" w:type="pct"/>
            <w:gridSpan w:val="2"/>
          </w:tcPr>
          <w:p w14:paraId="3A9979FA"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$20</w:t>
            </w:r>
          </w:p>
        </w:tc>
        <w:tc>
          <w:tcPr>
            <w:tcW w:w="1962" w:type="pct"/>
            <w:gridSpan w:val="2"/>
          </w:tcPr>
          <w:p w14:paraId="2CE93CE5" w14:textId="77777777" w:rsidR="005F2C32" w:rsidRPr="00754AC5" w:rsidRDefault="005F2C32" w:rsidP="00405B31">
            <w:pPr>
              <w:contextualSpacing/>
              <w:jc w:val="center"/>
              <w:rPr>
                <w:rFonts w:ascii="Arial" w:hAnsi="Arial" w:cs="Arial"/>
                <w:sz w:val="24"/>
                <w:szCs w:val="24"/>
              </w:rPr>
            </w:pPr>
            <w:r w:rsidRPr="00754AC5">
              <w:rPr>
                <w:rFonts w:ascii="Arial" w:hAnsi="Arial" w:cs="Arial"/>
                <w:sz w:val="24"/>
                <w:szCs w:val="24"/>
              </w:rPr>
              <w:t>$20</w:t>
            </w:r>
          </w:p>
        </w:tc>
      </w:tr>
      <w:tr w:rsidR="005F2C32" w:rsidRPr="00AB7146" w14:paraId="7FEABE7F" w14:textId="77777777" w:rsidTr="00405B31">
        <w:tc>
          <w:tcPr>
            <w:tcW w:w="1666" w:type="pct"/>
          </w:tcPr>
          <w:p w14:paraId="31529E5C" w14:textId="77777777" w:rsidR="005F2C32" w:rsidRPr="00754AC5" w:rsidRDefault="005F2C32" w:rsidP="00405B31">
            <w:pPr>
              <w:contextualSpacing/>
              <w:rPr>
                <w:rFonts w:ascii="Arial" w:hAnsi="Arial" w:cs="Arial"/>
                <w:b/>
                <w:sz w:val="24"/>
                <w:szCs w:val="24"/>
              </w:rPr>
            </w:pPr>
            <w:r w:rsidRPr="00754AC5">
              <w:rPr>
                <w:rFonts w:ascii="Arial" w:hAnsi="Arial" w:cs="Arial"/>
                <w:b/>
                <w:bCs/>
                <w:sz w:val="24"/>
                <w:szCs w:val="24"/>
              </w:rPr>
              <w:t xml:space="preserve">Total bill (after </w:t>
            </w:r>
            <w:proofErr w:type="gramStart"/>
            <w:r w:rsidRPr="00754AC5">
              <w:rPr>
                <w:rFonts w:ascii="Arial" w:hAnsi="Arial" w:cs="Arial"/>
                <w:b/>
                <w:bCs/>
                <w:sz w:val="24"/>
                <w:szCs w:val="24"/>
              </w:rPr>
              <w:t xml:space="preserve">GST)   </w:t>
            </w:r>
            <w:proofErr w:type="gramEnd"/>
            <w:r w:rsidRPr="00754AC5">
              <w:rPr>
                <w:rFonts w:ascii="Arial" w:hAnsi="Arial" w:cs="Arial"/>
                <w:b/>
                <w:bCs/>
                <w:sz w:val="24"/>
                <w:szCs w:val="24"/>
              </w:rPr>
              <w:t xml:space="preserve">                                                               </w:t>
            </w:r>
          </w:p>
        </w:tc>
        <w:tc>
          <w:tcPr>
            <w:tcW w:w="3334" w:type="pct"/>
            <w:gridSpan w:val="4"/>
          </w:tcPr>
          <w:p w14:paraId="4991F82D" w14:textId="77777777" w:rsidR="005F2C32" w:rsidRPr="00754AC5" w:rsidRDefault="005F2C32" w:rsidP="00405B31">
            <w:pPr>
              <w:contextualSpacing/>
              <w:jc w:val="center"/>
              <w:rPr>
                <w:rFonts w:ascii="Arial" w:hAnsi="Arial" w:cs="Arial"/>
                <w:sz w:val="24"/>
                <w:szCs w:val="24"/>
              </w:rPr>
            </w:pPr>
            <w:r w:rsidRPr="00754AC5">
              <w:rPr>
                <w:rFonts w:ascii="Arial" w:hAnsi="Arial" w:cs="Arial"/>
                <w:b/>
                <w:bCs/>
                <w:sz w:val="24"/>
                <w:szCs w:val="24"/>
              </w:rPr>
              <w:t>$</w:t>
            </w:r>
            <w:r>
              <w:rPr>
                <w:rFonts w:ascii="Arial" w:hAnsi="Arial" w:cs="Arial"/>
                <w:b/>
                <w:bCs/>
                <w:sz w:val="24"/>
                <w:szCs w:val="24"/>
              </w:rPr>
              <w:t>295.06</w:t>
            </w:r>
          </w:p>
        </w:tc>
      </w:tr>
      <w:tr w:rsidR="005F2C32" w:rsidRPr="00AB7146" w14:paraId="003DC216" w14:textId="77777777" w:rsidTr="00405B31">
        <w:tc>
          <w:tcPr>
            <w:tcW w:w="1666" w:type="pct"/>
          </w:tcPr>
          <w:p w14:paraId="6B9AFA68" w14:textId="77777777" w:rsidR="005F2C32" w:rsidRPr="00754AC5" w:rsidRDefault="005F2C32" w:rsidP="00405B31">
            <w:pPr>
              <w:contextualSpacing/>
              <w:jc w:val="right"/>
              <w:rPr>
                <w:rFonts w:ascii="Arial" w:hAnsi="Arial" w:cs="Arial"/>
                <w:i/>
                <w:iCs/>
                <w:sz w:val="24"/>
                <w:szCs w:val="24"/>
              </w:rPr>
            </w:pPr>
            <w:r w:rsidRPr="00754AC5">
              <w:rPr>
                <w:rFonts w:ascii="Arial" w:hAnsi="Arial" w:cs="Arial"/>
                <w:i/>
                <w:iCs/>
                <w:sz w:val="24"/>
                <w:szCs w:val="24"/>
              </w:rPr>
              <w:t>Breakdown of subsidies</w:t>
            </w:r>
          </w:p>
        </w:tc>
        <w:tc>
          <w:tcPr>
            <w:tcW w:w="510" w:type="pct"/>
          </w:tcPr>
          <w:p w14:paraId="338553C1" w14:textId="77777777" w:rsidR="005F2C32" w:rsidRPr="00754AC5" w:rsidRDefault="005F2C32" w:rsidP="00405B31">
            <w:pPr>
              <w:contextualSpacing/>
              <w:rPr>
                <w:rFonts w:ascii="Arial" w:hAnsi="Arial" w:cs="Arial"/>
                <w:i/>
                <w:iCs/>
                <w:sz w:val="24"/>
                <w:szCs w:val="24"/>
              </w:rPr>
            </w:pPr>
            <w:r w:rsidRPr="00754AC5">
              <w:rPr>
                <w:rFonts w:ascii="Arial" w:hAnsi="Arial" w:cs="Arial"/>
                <w:i/>
                <w:iCs/>
                <w:sz w:val="24"/>
                <w:szCs w:val="24"/>
              </w:rPr>
              <w:t>Visit Limit</w:t>
            </w:r>
          </w:p>
        </w:tc>
        <w:tc>
          <w:tcPr>
            <w:tcW w:w="862" w:type="pct"/>
          </w:tcPr>
          <w:p w14:paraId="1CEAE337" w14:textId="77777777" w:rsidR="005F2C32" w:rsidRPr="00754AC5" w:rsidRDefault="005F2C32" w:rsidP="00405B31">
            <w:pPr>
              <w:contextualSpacing/>
              <w:rPr>
                <w:rFonts w:ascii="Arial" w:hAnsi="Arial" w:cs="Arial"/>
                <w:i/>
                <w:iCs/>
                <w:sz w:val="24"/>
                <w:szCs w:val="24"/>
              </w:rPr>
            </w:pPr>
            <w:r w:rsidRPr="00754AC5">
              <w:rPr>
                <w:rFonts w:ascii="Arial" w:hAnsi="Arial" w:cs="Arial"/>
                <w:i/>
                <w:iCs/>
                <w:sz w:val="24"/>
                <w:szCs w:val="24"/>
              </w:rPr>
              <w:t>($125)</w:t>
            </w:r>
          </w:p>
        </w:tc>
        <w:tc>
          <w:tcPr>
            <w:tcW w:w="1185" w:type="pct"/>
          </w:tcPr>
          <w:p w14:paraId="7A1B6F1F" w14:textId="77777777" w:rsidR="005F2C32" w:rsidRPr="00754AC5" w:rsidRDefault="005F2C32" w:rsidP="00405B31">
            <w:pPr>
              <w:contextualSpacing/>
              <w:rPr>
                <w:rFonts w:ascii="Arial" w:hAnsi="Arial" w:cs="Arial"/>
                <w:i/>
                <w:iCs/>
                <w:sz w:val="24"/>
                <w:szCs w:val="24"/>
              </w:rPr>
            </w:pPr>
            <w:r w:rsidRPr="00754AC5">
              <w:rPr>
                <w:rFonts w:ascii="Arial" w:hAnsi="Arial" w:cs="Arial"/>
                <w:i/>
                <w:iCs/>
                <w:sz w:val="24"/>
                <w:szCs w:val="24"/>
              </w:rPr>
              <w:t>Subsidies on medication in Healthier SG Medication List</w:t>
            </w:r>
          </w:p>
        </w:tc>
        <w:tc>
          <w:tcPr>
            <w:tcW w:w="777" w:type="pct"/>
          </w:tcPr>
          <w:p w14:paraId="0982F6AB" w14:textId="77777777" w:rsidR="005F2C32" w:rsidRPr="00754AC5" w:rsidRDefault="005F2C32" w:rsidP="00405B31">
            <w:pPr>
              <w:contextualSpacing/>
              <w:rPr>
                <w:rFonts w:ascii="Arial" w:hAnsi="Arial" w:cs="Arial"/>
                <w:i/>
                <w:iCs/>
                <w:sz w:val="24"/>
                <w:szCs w:val="24"/>
              </w:rPr>
            </w:pPr>
            <w:r w:rsidRPr="00754AC5">
              <w:rPr>
                <w:rFonts w:ascii="Arial" w:hAnsi="Arial" w:cs="Arial"/>
                <w:i/>
                <w:iCs/>
                <w:sz w:val="24"/>
                <w:szCs w:val="24"/>
              </w:rPr>
              <w:t>($</w:t>
            </w:r>
            <w:r>
              <w:rPr>
                <w:rFonts w:ascii="Arial" w:hAnsi="Arial" w:cs="Arial"/>
                <w:i/>
                <w:iCs/>
                <w:sz w:val="24"/>
                <w:szCs w:val="24"/>
              </w:rPr>
              <w:t>150.53</w:t>
            </w:r>
            <w:r w:rsidRPr="00754AC5">
              <w:rPr>
                <w:rFonts w:ascii="Arial" w:hAnsi="Arial" w:cs="Arial"/>
                <w:i/>
                <w:iCs/>
                <w:sz w:val="24"/>
                <w:szCs w:val="24"/>
              </w:rPr>
              <w:t>)</w:t>
            </w:r>
          </w:p>
        </w:tc>
      </w:tr>
      <w:tr w:rsidR="005F2C32" w:rsidRPr="00AB7146" w14:paraId="41B6D8F8" w14:textId="77777777" w:rsidTr="00405B31">
        <w:tc>
          <w:tcPr>
            <w:tcW w:w="1666" w:type="pct"/>
          </w:tcPr>
          <w:p w14:paraId="5C4B6FCD" w14:textId="77777777" w:rsidR="005F2C32" w:rsidRPr="00754AC5" w:rsidRDefault="005F2C32" w:rsidP="00405B31">
            <w:pPr>
              <w:contextualSpacing/>
              <w:jc w:val="right"/>
              <w:rPr>
                <w:rFonts w:ascii="Arial" w:hAnsi="Arial" w:cs="Arial"/>
                <w:i/>
                <w:iCs/>
                <w:sz w:val="24"/>
                <w:szCs w:val="24"/>
              </w:rPr>
            </w:pPr>
          </w:p>
        </w:tc>
        <w:tc>
          <w:tcPr>
            <w:tcW w:w="510" w:type="pct"/>
          </w:tcPr>
          <w:p w14:paraId="550CF2F3" w14:textId="77777777" w:rsidR="005F2C32" w:rsidRPr="00754AC5" w:rsidRDefault="005F2C32" w:rsidP="00405B31">
            <w:pPr>
              <w:contextualSpacing/>
              <w:rPr>
                <w:rFonts w:ascii="Arial" w:hAnsi="Arial" w:cs="Arial"/>
                <w:i/>
                <w:iCs/>
                <w:sz w:val="24"/>
                <w:szCs w:val="24"/>
              </w:rPr>
            </w:pPr>
          </w:p>
        </w:tc>
        <w:tc>
          <w:tcPr>
            <w:tcW w:w="862" w:type="pct"/>
          </w:tcPr>
          <w:p w14:paraId="6CD13695" w14:textId="77777777" w:rsidR="005F2C32" w:rsidRPr="00754AC5" w:rsidRDefault="005F2C32" w:rsidP="00405B31">
            <w:pPr>
              <w:contextualSpacing/>
              <w:rPr>
                <w:rFonts w:ascii="Arial" w:hAnsi="Arial" w:cs="Arial"/>
                <w:i/>
                <w:iCs/>
                <w:sz w:val="24"/>
                <w:szCs w:val="24"/>
              </w:rPr>
            </w:pPr>
          </w:p>
        </w:tc>
        <w:tc>
          <w:tcPr>
            <w:tcW w:w="1185" w:type="pct"/>
          </w:tcPr>
          <w:p w14:paraId="3127D7F5" w14:textId="77777777" w:rsidR="005F2C32" w:rsidRPr="00754AC5" w:rsidRDefault="005F2C32" w:rsidP="00405B31">
            <w:pPr>
              <w:contextualSpacing/>
              <w:rPr>
                <w:rFonts w:ascii="Arial" w:hAnsi="Arial" w:cs="Arial"/>
                <w:i/>
                <w:iCs/>
                <w:sz w:val="24"/>
                <w:szCs w:val="24"/>
              </w:rPr>
            </w:pPr>
            <w:r w:rsidRPr="00754AC5">
              <w:rPr>
                <w:rFonts w:ascii="Arial" w:hAnsi="Arial" w:cs="Arial"/>
                <w:i/>
                <w:iCs/>
                <w:sz w:val="24"/>
                <w:szCs w:val="24"/>
              </w:rPr>
              <w:t>GST absorbed (for medications in Healthier SG Medication List)</w:t>
            </w:r>
          </w:p>
        </w:tc>
        <w:tc>
          <w:tcPr>
            <w:tcW w:w="777" w:type="pct"/>
          </w:tcPr>
          <w:p w14:paraId="6094A626" w14:textId="77777777" w:rsidR="005F2C32" w:rsidRPr="00754AC5" w:rsidRDefault="005F2C32" w:rsidP="00405B31">
            <w:pPr>
              <w:contextualSpacing/>
              <w:rPr>
                <w:rFonts w:ascii="Arial" w:hAnsi="Arial" w:cs="Arial"/>
                <w:i/>
                <w:iCs/>
                <w:sz w:val="24"/>
                <w:szCs w:val="24"/>
              </w:rPr>
            </w:pPr>
            <w:r w:rsidRPr="00754AC5">
              <w:rPr>
                <w:rFonts w:ascii="Arial" w:hAnsi="Arial" w:cs="Arial"/>
                <w:i/>
                <w:iCs/>
                <w:sz w:val="24"/>
                <w:szCs w:val="24"/>
              </w:rPr>
              <w:t>($</w:t>
            </w:r>
            <w:r>
              <w:rPr>
                <w:rFonts w:ascii="Arial" w:hAnsi="Arial" w:cs="Arial"/>
                <w:i/>
                <w:iCs/>
                <w:sz w:val="24"/>
                <w:szCs w:val="24"/>
              </w:rPr>
              <w:t>18.06</w:t>
            </w:r>
            <w:r w:rsidRPr="00754AC5">
              <w:rPr>
                <w:rFonts w:ascii="Arial" w:hAnsi="Arial" w:cs="Arial"/>
                <w:i/>
                <w:iCs/>
                <w:sz w:val="24"/>
                <w:szCs w:val="24"/>
              </w:rPr>
              <w:t>)</w:t>
            </w:r>
          </w:p>
        </w:tc>
      </w:tr>
      <w:tr w:rsidR="005F2C32" w:rsidRPr="00AB7146" w14:paraId="628857B5" w14:textId="77777777" w:rsidTr="00405B31">
        <w:trPr>
          <w:trHeight w:val="999"/>
        </w:trPr>
        <w:tc>
          <w:tcPr>
            <w:tcW w:w="1666" w:type="pct"/>
          </w:tcPr>
          <w:p w14:paraId="1EAE81C8" w14:textId="77777777" w:rsidR="005F2C32" w:rsidRPr="00754AC5" w:rsidRDefault="005F2C32" w:rsidP="00405B31">
            <w:pPr>
              <w:contextualSpacing/>
              <w:jc w:val="right"/>
              <w:rPr>
                <w:rFonts w:ascii="Arial" w:hAnsi="Arial" w:cs="Arial"/>
                <w:i/>
                <w:iCs/>
                <w:sz w:val="24"/>
                <w:szCs w:val="24"/>
              </w:rPr>
            </w:pPr>
          </w:p>
        </w:tc>
        <w:tc>
          <w:tcPr>
            <w:tcW w:w="510" w:type="pct"/>
          </w:tcPr>
          <w:p w14:paraId="27B58769" w14:textId="77777777" w:rsidR="005F2C32" w:rsidRPr="00754AC5" w:rsidRDefault="005F2C32" w:rsidP="00405B31">
            <w:pPr>
              <w:contextualSpacing/>
              <w:rPr>
                <w:rFonts w:ascii="Arial" w:hAnsi="Arial" w:cs="Arial"/>
                <w:i/>
                <w:iCs/>
                <w:sz w:val="24"/>
                <w:szCs w:val="24"/>
              </w:rPr>
            </w:pPr>
          </w:p>
        </w:tc>
        <w:tc>
          <w:tcPr>
            <w:tcW w:w="862" w:type="pct"/>
          </w:tcPr>
          <w:p w14:paraId="7A1891FF" w14:textId="77777777" w:rsidR="005F2C32" w:rsidRPr="00754AC5" w:rsidRDefault="005F2C32" w:rsidP="00405B31">
            <w:pPr>
              <w:contextualSpacing/>
              <w:rPr>
                <w:rFonts w:ascii="Arial" w:hAnsi="Arial" w:cs="Arial"/>
                <w:i/>
                <w:iCs/>
                <w:sz w:val="24"/>
                <w:szCs w:val="24"/>
              </w:rPr>
            </w:pPr>
          </w:p>
        </w:tc>
        <w:tc>
          <w:tcPr>
            <w:tcW w:w="1185" w:type="pct"/>
          </w:tcPr>
          <w:p w14:paraId="1BA5CF16" w14:textId="77777777" w:rsidR="005F2C32" w:rsidRPr="00754AC5" w:rsidRDefault="005F2C32" w:rsidP="00405B31">
            <w:pPr>
              <w:contextualSpacing/>
              <w:rPr>
                <w:rFonts w:ascii="Arial" w:hAnsi="Arial" w:cs="Arial"/>
                <w:i/>
                <w:iCs/>
                <w:sz w:val="24"/>
                <w:szCs w:val="24"/>
              </w:rPr>
            </w:pPr>
            <w:r w:rsidRPr="00754AC5">
              <w:rPr>
                <w:rFonts w:ascii="Arial" w:hAnsi="Arial" w:cs="Arial"/>
                <w:i/>
                <w:iCs/>
                <w:sz w:val="24"/>
                <w:szCs w:val="24"/>
              </w:rPr>
              <w:t>Subsidies on all other services, other medications (</w:t>
            </w:r>
            <w:proofErr w:type="spellStart"/>
            <w:r w:rsidRPr="00754AC5">
              <w:rPr>
                <w:rFonts w:ascii="Arial" w:hAnsi="Arial" w:cs="Arial"/>
                <w:i/>
                <w:iCs/>
                <w:sz w:val="24"/>
                <w:szCs w:val="24"/>
              </w:rPr>
              <w:t>incl</w:t>
            </w:r>
            <w:proofErr w:type="spellEnd"/>
            <w:r w:rsidRPr="00754AC5">
              <w:rPr>
                <w:rFonts w:ascii="Arial" w:hAnsi="Arial" w:cs="Arial"/>
                <w:i/>
                <w:iCs/>
                <w:sz w:val="24"/>
                <w:szCs w:val="24"/>
              </w:rPr>
              <w:t xml:space="preserve"> GST), up to visit limit</w:t>
            </w:r>
          </w:p>
        </w:tc>
        <w:tc>
          <w:tcPr>
            <w:tcW w:w="777" w:type="pct"/>
          </w:tcPr>
          <w:p w14:paraId="430644C0" w14:textId="77777777" w:rsidR="005F2C32" w:rsidRPr="00754AC5" w:rsidRDefault="005F2C32" w:rsidP="00405B31">
            <w:pPr>
              <w:contextualSpacing/>
              <w:rPr>
                <w:rFonts w:ascii="Arial" w:hAnsi="Arial" w:cs="Arial"/>
                <w:i/>
                <w:iCs/>
                <w:sz w:val="24"/>
                <w:szCs w:val="24"/>
              </w:rPr>
            </w:pPr>
            <w:r w:rsidRPr="00754AC5">
              <w:rPr>
                <w:rFonts w:ascii="Arial" w:hAnsi="Arial" w:cs="Arial"/>
                <w:i/>
                <w:iCs/>
                <w:sz w:val="24"/>
                <w:szCs w:val="24"/>
              </w:rPr>
              <w:t>($</w:t>
            </w:r>
            <w:r>
              <w:rPr>
                <w:rFonts w:ascii="Arial" w:hAnsi="Arial" w:cs="Arial"/>
                <w:i/>
                <w:iCs/>
                <w:sz w:val="24"/>
                <w:szCs w:val="24"/>
              </w:rPr>
              <w:t>76.30</w:t>
            </w:r>
            <w:r w:rsidRPr="00754AC5">
              <w:rPr>
                <w:rFonts w:ascii="Arial" w:hAnsi="Arial" w:cs="Arial"/>
                <w:i/>
                <w:iCs/>
                <w:sz w:val="24"/>
                <w:szCs w:val="24"/>
              </w:rPr>
              <w:t>)</w:t>
            </w:r>
          </w:p>
        </w:tc>
      </w:tr>
      <w:tr w:rsidR="005F2C32" w:rsidRPr="00AB7146" w14:paraId="72FF10B3" w14:textId="77777777" w:rsidTr="00405B31">
        <w:tc>
          <w:tcPr>
            <w:tcW w:w="3038" w:type="pct"/>
            <w:gridSpan w:val="3"/>
          </w:tcPr>
          <w:p w14:paraId="2399B26B" w14:textId="77777777" w:rsidR="005F2C32" w:rsidRPr="00754AC5" w:rsidRDefault="005F2C32" w:rsidP="00405B31">
            <w:pPr>
              <w:contextualSpacing/>
              <w:rPr>
                <w:rFonts w:ascii="Arial" w:hAnsi="Arial" w:cs="Arial"/>
                <w:b/>
                <w:bCs/>
                <w:sz w:val="24"/>
                <w:szCs w:val="24"/>
              </w:rPr>
            </w:pPr>
            <w:r w:rsidRPr="00754AC5">
              <w:rPr>
                <w:rFonts w:ascii="Arial" w:hAnsi="Arial" w:cs="Arial"/>
                <w:b/>
                <w:bCs/>
                <w:sz w:val="24"/>
                <w:szCs w:val="24"/>
              </w:rPr>
              <w:t>Net payable                                          $</w:t>
            </w:r>
            <w:r>
              <w:rPr>
                <w:rFonts w:ascii="Arial" w:hAnsi="Arial" w:cs="Arial"/>
                <w:b/>
                <w:bCs/>
                <w:sz w:val="24"/>
                <w:szCs w:val="24"/>
              </w:rPr>
              <w:t>170.06</w:t>
            </w:r>
          </w:p>
        </w:tc>
        <w:tc>
          <w:tcPr>
            <w:tcW w:w="1962" w:type="pct"/>
            <w:gridSpan w:val="2"/>
          </w:tcPr>
          <w:p w14:paraId="5A5E696B" w14:textId="77777777" w:rsidR="005F2C32" w:rsidRPr="00754AC5" w:rsidRDefault="005F2C32" w:rsidP="00405B31">
            <w:pPr>
              <w:contextualSpacing/>
              <w:rPr>
                <w:rFonts w:ascii="Arial" w:hAnsi="Arial" w:cs="Arial"/>
                <w:b/>
                <w:bCs/>
                <w:sz w:val="24"/>
                <w:szCs w:val="24"/>
              </w:rPr>
            </w:pPr>
            <w:r w:rsidRPr="00754AC5">
              <w:rPr>
                <w:rFonts w:ascii="Arial" w:hAnsi="Arial" w:cs="Arial"/>
                <w:b/>
                <w:bCs/>
                <w:sz w:val="24"/>
                <w:szCs w:val="24"/>
              </w:rPr>
              <w:t xml:space="preserve">                                      $</w:t>
            </w:r>
            <w:r>
              <w:rPr>
                <w:rFonts w:ascii="Arial" w:hAnsi="Arial" w:cs="Arial"/>
                <w:b/>
                <w:bCs/>
                <w:sz w:val="24"/>
                <w:szCs w:val="24"/>
              </w:rPr>
              <w:t>50.17</w:t>
            </w:r>
          </w:p>
        </w:tc>
      </w:tr>
    </w:tbl>
    <w:p w14:paraId="3E309345" w14:textId="77777777" w:rsidR="005F2C32" w:rsidRPr="008B14B9" w:rsidRDefault="005F2C32" w:rsidP="005F2C32">
      <w:pPr>
        <w:spacing w:after="0" w:line="240" w:lineRule="auto"/>
        <w:contextualSpacing/>
        <w:rPr>
          <w:rFonts w:ascii="Arial" w:hAnsi="Arial" w:cs="Arial"/>
          <w:sz w:val="24"/>
          <w:szCs w:val="24"/>
        </w:rPr>
      </w:pPr>
    </w:p>
    <w:p w14:paraId="688E9BCD" w14:textId="77777777" w:rsidR="005F2C32" w:rsidRPr="008B14B9" w:rsidRDefault="005F2C32" w:rsidP="005F2C32">
      <w:pPr>
        <w:spacing w:after="0" w:line="240" w:lineRule="auto"/>
        <w:contextualSpacing/>
        <w:jc w:val="both"/>
        <w:rPr>
          <w:rFonts w:ascii="Arial" w:hAnsi="Arial" w:cs="Arial"/>
          <w:i/>
          <w:iCs/>
          <w:sz w:val="24"/>
          <w:szCs w:val="24"/>
        </w:rPr>
      </w:pPr>
      <w:r w:rsidRPr="008B14B9">
        <w:rPr>
          <w:rFonts w:ascii="Arial" w:hAnsi="Arial" w:cs="Arial"/>
          <w:sz w:val="24"/>
          <w:szCs w:val="24"/>
        </w:rPr>
        <w:t>^</w:t>
      </w:r>
      <w:r w:rsidRPr="008B14B9">
        <w:rPr>
          <w:rFonts w:ascii="Arial" w:hAnsi="Arial" w:cs="Arial"/>
          <w:i/>
          <w:iCs/>
          <w:sz w:val="24"/>
          <w:szCs w:val="24"/>
        </w:rPr>
        <w:t>Figures for illustration purpose only.</w:t>
      </w:r>
    </w:p>
    <w:p w14:paraId="41FBEA3A" w14:textId="77777777" w:rsidR="005F2C32" w:rsidRPr="008B14B9" w:rsidRDefault="005F2C32" w:rsidP="005F2C32">
      <w:pPr>
        <w:spacing w:after="0" w:line="240" w:lineRule="auto"/>
        <w:contextualSpacing/>
        <w:jc w:val="both"/>
        <w:rPr>
          <w:rFonts w:ascii="Arial" w:hAnsi="Arial" w:cs="Arial"/>
          <w:i/>
          <w:iCs/>
          <w:sz w:val="24"/>
          <w:szCs w:val="24"/>
        </w:rPr>
      </w:pPr>
      <w:r w:rsidRPr="008B14B9">
        <w:rPr>
          <w:rFonts w:ascii="Arial" w:hAnsi="Arial" w:cs="Arial"/>
          <w:i/>
          <w:iCs/>
          <w:sz w:val="24"/>
          <w:szCs w:val="24"/>
        </w:rPr>
        <w:t xml:space="preserve">*Based on prices of medications prescribed under the Healthier SG Medication List, </w:t>
      </w:r>
      <w:proofErr w:type="gramStart"/>
      <w:r w:rsidRPr="008B14B9">
        <w:rPr>
          <w:rFonts w:ascii="Arial" w:hAnsi="Arial" w:cs="Arial"/>
          <w:i/>
          <w:iCs/>
          <w:sz w:val="24"/>
          <w:szCs w:val="24"/>
        </w:rPr>
        <w:t>similar to</w:t>
      </w:r>
      <w:proofErr w:type="gramEnd"/>
      <w:r w:rsidRPr="008B14B9">
        <w:rPr>
          <w:rFonts w:ascii="Arial" w:hAnsi="Arial" w:cs="Arial"/>
          <w:i/>
          <w:iCs/>
          <w:sz w:val="24"/>
          <w:szCs w:val="24"/>
        </w:rPr>
        <w:t xml:space="preserve"> those subsidised at the polyclinics where patients may not be able to select specific brands for these medications. Patients can see more savings than what is illustrated above when switching to Healthier SG Chronic Tier from the </w:t>
      </w:r>
      <w:r>
        <w:rPr>
          <w:rFonts w:ascii="Arial" w:hAnsi="Arial" w:cs="Arial"/>
          <w:i/>
          <w:iCs/>
          <w:sz w:val="24"/>
          <w:szCs w:val="24"/>
        </w:rPr>
        <w:t>existing</w:t>
      </w:r>
      <w:r w:rsidRPr="008B14B9">
        <w:rPr>
          <w:rFonts w:ascii="Arial" w:hAnsi="Arial" w:cs="Arial"/>
          <w:i/>
          <w:iCs/>
          <w:sz w:val="24"/>
          <w:szCs w:val="24"/>
        </w:rPr>
        <w:t xml:space="preserve"> CHAS Chronic </w:t>
      </w:r>
      <w:proofErr w:type="gramStart"/>
      <w:r w:rsidRPr="008B14B9">
        <w:rPr>
          <w:rFonts w:ascii="Arial" w:hAnsi="Arial" w:cs="Arial"/>
          <w:i/>
          <w:iCs/>
          <w:sz w:val="24"/>
          <w:szCs w:val="24"/>
        </w:rPr>
        <w:t>Tier, if</w:t>
      </w:r>
      <w:proofErr w:type="gramEnd"/>
      <w:r w:rsidRPr="008B14B9">
        <w:rPr>
          <w:rFonts w:ascii="Arial" w:hAnsi="Arial" w:cs="Arial"/>
          <w:i/>
          <w:iCs/>
          <w:sz w:val="24"/>
          <w:szCs w:val="24"/>
        </w:rPr>
        <w:t xml:space="preserve"> the prices of these medications are higher before introduction of Healthier SG Chronic Tier.</w:t>
      </w:r>
    </w:p>
    <w:p w14:paraId="78559C57" w14:textId="77777777" w:rsidR="005F2C32" w:rsidRPr="00AB7146" w:rsidRDefault="005F2C32" w:rsidP="005F2C32">
      <w:pPr>
        <w:spacing w:after="0" w:line="240" w:lineRule="auto"/>
        <w:contextualSpacing/>
        <w:rPr>
          <w:rFonts w:ascii="Arial" w:hAnsi="Arial" w:cs="Arial"/>
          <w:color w:val="000000" w:themeColor="text1"/>
          <w:sz w:val="24"/>
          <w:szCs w:val="24"/>
          <w:shd w:val="clear" w:color="auto" w:fill="FFFFFF"/>
        </w:rPr>
      </w:pPr>
    </w:p>
    <w:p w14:paraId="075BBDAE" w14:textId="77777777" w:rsidR="005F2C32" w:rsidRPr="00AB7146" w:rsidRDefault="005F2C32" w:rsidP="005F2C32">
      <w:pPr>
        <w:spacing w:after="0" w:line="240" w:lineRule="auto"/>
        <w:contextualSpacing/>
        <w:rPr>
          <w:rFonts w:ascii="Arial" w:hAnsi="Arial" w:cs="Arial"/>
          <w:color w:val="000000" w:themeColor="text1"/>
          <w:sz w:val="24"/>
          <w:szCs w:val="24"/>
          <w:shd w:val="clear" w:color="auto" w:fill="FFFFFF"/>
        </w:rPr>
      </w:pPr>
    </w:p>
    <w:p w14:paraId="259EC3C7" w14:textId="77777777" w:rsidR="00EB3220" w:rsidRDefault="00EB3220"/>
    <w:sectPr w:rsidR="00EB3220" w:rsidSect="009A0290">
      <w:headerReference w:type="default" r:id="rId5"/>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24296"/>
      <w:docPartObj>
        <w:docPartGallery w:val="Page Numbers (Bottom of Page)"/>
        <w:docPartUnique/>
      </w:docPartObj>
    </w:sdtPr>
    <w:sdtEndPr>
      <w:rPr>
        <w:rFonts w:ascii="Arial" w:hAnsi="Arial" w:cs="Arial"/>
        <w:noProof/>
        <w:sz w:val="24"/>
        <w:szCs w:val="24"/>
      </w:rPr>
    </w:sdtEndPr>
    <w:sdtContent>
      <w:p w14:paraId="197EE551" w14:textId="77777777" w:rsidR="00000000" w:rsidRPr="009B12DC" w:rsidRDefault="00000000">
        <w:pPr>
          <w:pStyle w:val="Footer"/>
          <w:jc w:val="center"/>
          <w:rPr>
            <w:rFonts w:ascii="Arial" w:hAnsi="Arial" w:cs="Arial"/>
            <w:sz w:val="24"/>
            <w:szCs w:val="24"/>
          </w:rPr>
        </w:pPr>
        <w:r w:rsidRPr="009B12DC">
          <w:rPr>
            <w:rFonts w:ascii="Arial" w:hAnsi="Arial" w:cs="Arial"/>
            <w:sz w:val="24"/>
            <w:szCs w:val="24"/>
          </w:rPr>
          <w:fldChar w:fldCharType="begin"/>
        </w:r>
        <w:r w:rsidRPr="009B12DC">
          <w:rPr>
            <w:rFonts w:ascii="Arial" w:hAnsi="Arial" w:cs="Arial"/>
            <w:sz w:val="24"/>
            <w:szCs w:val="24"/>
          </w:rPr>
          <w:instrText xml:space="preserve"> PAGE   \* MERGEFORMAT </w:instrText>
        </w:r>
        <w:r w:rsidRPr="009B12DC">
          <w:rPr>
            <w:rFonts w:ascii="Arial" w:hAnsi="Arial" w:cs="Arial"/>
            <w:sz w:val="24"/>
            <w:szCs w:val="24"/>
          </w:rPr>
          <w:fldChar w:fldCharType="separate"/>
        </w:r>
        <w:r w:rsidRPr="009B12DC">
          <w:rPr>
            <w:rFonts w:ascii="Arial" w:hAnsi="Arial" w:cs="Arial"/>
            <w:noProof/>
            <w:sz w:val="24"/>
            <w:szCs w:val="24"/>
          </w:rPr>
          <w:t>2</w:t>
        </w:r>
        <w:r w:rsidRPr="009B12DC">
          <w:rPr>
            <w:rFonts w:ascii="Arial" w:hAnsi="Arial" w:cs="Arial"/>
            <w:noProof/>
            <w:sz w:val="24"/>
            <w:szCs w:val="24"/>
          </w:rPr>
          <w:fldChar w:fldCharType="end"/>
        </w:r>
      </w:p>
    </w:sdtContent>
  </w:sdt>
  <w:p w14:paraId="3430046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AC917C" w14:paraId="0CCC4B93" w14:textId="77777777" w:rsidTr="49AC917C">
      <w:trPr>
        <w:trHeight w:val="300"/>
      </w:trPr>
      <w:tc>
        <w:tcPr>
          <w:tcW w:w="3005" w:type="dxa"/>
        </w:tcPr>
        <w:p w14:paraId="2EDF8121" w14:textId="77777777" w:rsidR="00000000" w:rsidRDefault="00000000" w:rsidP="49AC917C">
          <w:pPr>
            <w:pStyle w:val="Header"/>
            <w:ind w:left="-115"/>
          </w:pPr>
        </w:p>
      </w:tc>
      <w:tc>
        <w:tcPr>
          <w:tcW w:w="3005" w:type="dxa"/>
        </w:tcPr>
        <w:p w14:paraId="4F69A06F" w14:textId="77777777" w:rsidR="00000000" w:rsidRDefault="00000000" w:rsidP="49AC917C">
          <w:pPr>
            <w:pStyle w:val="Header"/>
            <w:jc w:val="center"/>
          </w:pPr>
        </w:p>
      </w:tc>
      <w:tc>
        <w:tcPr>
          <w:tcW w:w="3005" w:type="dxa"/>
        </w:tcPr>
        <w:p w14:paraId="223CAD2D" w14:textId="77777777" w:rsidR="00000000" w:rsidRDefault="00000000" w:rsidP="49AC917C">
          <w:pPr>
            <w:pStyle w:val="Header"/>
            <w:ind w:right="-115"/>
            <w:jc w:val="right"/>
          </w:pPr>
        </w:p>
      </w:tc>
    </w:tr>
  </w:tbl>
  <w:p w14:paraId="147C1109"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AC917C" w14:paraId="49B25B70" w14:textId="77777777" w:rsidTr="49AC917C">
      <w:trPr>
        <w:trHeight w:val="300"/>
      </w:trPr>
      <w:tc>
        <w:tcPr>
          <w:tcW w:w="3005" w:type="dxa"/>
        </w:tcPr>
        <w:p w14:paraId="65886A4A" w14:textId="77777777" w:rsidR="00000000" w:rsidRDefault="00000000" w:rsidP="49AC917C">
          <w:pPr>
            <w:pStyle w:val="Header"/>
            <w:ind w:left="-115"/>
          </w:pPr>
        </w:p>
      </w:tc>
      <w:tc>
        <w:tcPr>
          <w:tcW w:w="3005" w:type="dxa"/>
        </w:tcPr>
        <w:p w14:paraId="3D628DEC" w14:textId="77777777" w:rsidR="00000000" w:rsidRDefault="00000000" w:rsidP="49AC917C">
          <w:pPr>
            <w:pStyle w:val="Header"/>
            <w:jc w:val="center"/>
          </w:pPr>
        </w:p>
      </w:tc>
      <w:tc>
        <w:tcPr>
          <w:tcW w:w="3005" w:type="dxa"/>
        </w:tcPr>
        <w:p w14:paraId="08EB65F0" w14:textId="77777777" w:rsidR="00000000" w:rsidRDefault="00000000" w:rsidP="49AC917C">
          <w:pPr>
            <w:pStyle w:val="Header"/>
            <w:ind w:right="-115"/>
            <w:jc w:val="right"/>
          </w:pPr>
        </w:p>
      </w:tc>
    </w:tr>
  </w:tbl>
  <w:p w14:paraId="5A6ABAD1"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DB62" w14:textId="77777777" w:rsidR="00000000" w:rsidRDefault="00000000" w:rsidP="00F225E2">
    <w:pPr>
      <w:pStyle w:val="Header"/>
      <w:tabs>
        <w:tab w:val="left" w:pos="0"/>
        <w:tab w:val="left" w:pos="9214"/>
      </w:tabs>
    </w:pPr>
    <w:r>
      <w:rPr>
        <w:noProof/>
        <w:lang w:eastAsia="en-SG"/>
      </w:rPr>
      <w:drawing>
        <wp:anchor distT="0" distB="0" distL="114300" distR="114300" simplePos="0" relativeHeight="251659264" behindDoc="1" locked="0" layoutInCell="1" allowOverlap="1" wp14:anchorId="6183ABBF" wp14:editId="1360B3CD">
          <wp:simplePos x="0" y="0"/>
          <wp:positionH relativeFrom="column">
            <wp:posOffset>4404360</wp:posOffset>
          </wp:positionH>
          <wp:positionV relativeFrom="paragraph">
            <wp:posOffset>542290</wp:posOffset>
          </wp:positionV>
          <wp:extent cx="1762125" cy="590550"/>
          <wp:effectExtent l="0" t="0" r="0" b="0"/>
          <wp:wrapTight wrapText="bothSides">
            <wp:wrapPolygon edited="0">
              <wp:start x="3036" y="4181"/>
              <wp:lineTo x="3036" y="13239"/>
              <wp:lineTo x="19148" y="13239"/>
              <wp:lineTo x="19382" y="7665"/>
              <wp:lineTo x="18214" y="6271"/>
              <wp:lineTo x="14011" y="4181"/>
              <wp:lineTo x="3036" y="4181"/>
            </wp:wrapPolygon>
          </wp:wrapTight>
          <wp:docPr id="3" name="Picture 3" descr="Press%20Release%20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20Release%20Text"/>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SG"/>
      </w:rPr>
      <w:drawing>
        <wp:inline distT="0" distB="0" distL="0" distR="0" wp14:anchorId="7FDE8B26" wp14:editId="178D1C2E">
          <wp:extent cx="1626870" cy="937895"/>
          <wp:effectExtent l="0" t="0" r="0" b="0"/>
          <wp:docPr id="2" name="Picture 2" descr="colou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20logo"/>
                  <pic:cNvPicPr>
                    <a:picLocks noChangeAspect="1" noChangeArrowheads="1"/>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626870" cy="937895"/>
                  </a:xfrm>
                  <a:prstGeom prst="rect">
                    <a:avLst/>
                  </a:prstGeom>
                  <a:noFill/>
                  <a:ln>
                    <a:noFill/>
                  </a:ln>
                </pic:spPr>
              </pic:pic>
            </a:graphicData>
          </a:graphic>
        </wp:inline>
      </w:drawing>
    </w:r>
  </w:p>
  <w:p w14:paraId="1DAC219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E44"/>
    <w:multiLevelType w:val="hybridMultilevel"/>
    <w:tmpl w:val="E3A6E1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856113"/>
    <w:multiLevelType w:val="hybridMultilevel"/>
    <w:tmpl w:val="A858DE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03E1E3B"/>
    <w:multiLevelType w:val="hybridMultilevel"/>
    <w:tmpl w:val="EFCC15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44D3412"/>
    <w:multiLevelType w:val="hybridMultilevel"/>
    <w:tmpl w:val="B4A488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ACC6C5F"/>
    <w:multiLevelType w:val="hybridMultilevel"/>
    <w:tmpl w:val="975C47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D0644FE"/>
    <w:multiLevelType w:val="hybridMultilevel"/>
    <w:tmpl w:val="24D0C3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2114520288">
    <w:abstractNumId w:val="3"/>
  </w:num>
  <w:num w:numId="2" w16cid:durableId="994334635">
    <w:abstractNumId w:val="0"/>
  </w:num>
  <w:num w:numId="3" w16cid:durableId="1649087429">
    <w:abstractNumId w:val="1"/>
  </w:num>
  <w:num w:numId="4" w16cid:durableId="640424702">
    <w:abstractNumId w:val="5"/>
  </w:num>
  <w:num w:numId="5" w16cid:durableId="1384527388">
    <w:abstractNumId w:val="2"/>
  </w:num>
  <w:num w:numId="6" w16cid:durableId="351958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5F2C32"/>
    <w:rsid w:val="00EB32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567F"/>
  <w15:chartTrackingRefBased/>
  <w15:docId w15:val="{3B7BD246-EE48-4646-84AA-AED7B52A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32"/>
    <w:rPr>
      <w:rFonts w:ascii="Calibri" w:eastAsiaTheme="minorHAnsi" w:hAnsi="Calibri" w:cs="Times New Roman"/>
      <w:color w:val="000000"/>
      <w:kern w:val="0"/>
      <w:lang w:val="en-GB"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Text,Cell bullets,Credits,Rec para,alphabet listing,Number abc,a List Paragraph,List Paragraph1,numbered,Paragraphe de liste1,Bulletr List Paragraph,列出段落,列出段落1,List Paragraph2,List Paragraph21,Párrafo de lista1,L,T"/>
    <w:basedOn w:val="Normal"/>
    <w:link w:val="ListParagraphChar"/>
    <w:uiPriority w:val="34"/>
    <w:qFormat/>
    <w:rsid w:val="005F2C32"/>
    <w:pPr>
      <w:ind w:left="720"/>
      <w:contextualSpacing/>
    </w:pPr>
  </w:style>
  <w:style w:type="paragraph" w:styleId="Header">
    <w:name w:val="header"/>
    <w:basedOn w:val="Normal"/>
    <w:link w:val="HeaderChar"/>
    <w:uiPriority w:val="99"/>
    <w:unhideWhenUsed/>
    <w:rsid w:val="005F2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C32"/>
    <w:rPr>
      <w:rFonts w:ascii="Calibri" w:eastAsiaTheme="minorHAnsi" w:hAnsi="Calibri" w:cs="Times New Roman"/>
      <w:color w:val="000000"/>
      <w:kern w:val="0"/>
      <w:lang w:val="en-GB" w:eastAsia="en-US"/>
      <w14:ligatures w14:val="none"/>
    </w:rPr>
  </w:style>
  <w:style w:type="paragraph" w:styleId="Footer">
    <w:name w:val="footer"/>
    <w:basedOn w:val="Normal"/>
    <w:link w:val="FooterChar"/>
    <w:uiPriority w:val="99"/>
    <w:unhideWhenUsed/>
    <w:rsid w:val="005F2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32"/>
    <w:rPr>
      <w:rFonts w:ascii="Calibri" w:eastAsiaTheme="minorHAnsi" w:hAnsi="Calibri" w:cs="Times New Roman"/>
      <w:color w:val="000000"/>
      <w:kern w:val="0"/>
      <w:lang w:val="en-GB" w:eastAsia="en-US"/>
      <w14:ligatures w14:val="none"/>
    </w:rPr>
  </w:style>
  <w:style w:type="table" w:styleId="TableGrid">
    <w:name w:val="Table Grid"/>
    <w:basedOn w:val="TableNormal"/>
    <w:uiPriority w:val="39"/>
    <w:rsid w:val="005F2C32"/>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Noise heading Char,Text Char,Cell bullets Char,Credits Char,Rec para Char,alphabet listing Char,Number abc Char,a List Paragraph Char,List Paragraph1 Char,numbered Char,Paragraphe de liste1 Char,列出段落 Char,列出段落1 Char"/>
    <w:basedOn w:val="DefaultParagraphFont"/>
    <w:link w:val="ListParagraph"/>
    <w:uiPriority w:val="34"/>
    <w:qFormat/>
    <w:locked/>
    <w:rsid w:val="005F2C32"/>
    <w:rPr>
      <w:rFonts w:ascii="Calibri" w:eastAsiaTheme="minorHAnsi" w:hAnsi="Calibri" w:cs="Times New Roman"/>
      <w:color w:val="000000"/>
      <w:kern w:val="0"/>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Vimita</dc:creator>
  <cp:keywords/>
  <dc:description/>
  <cp:lastModifiedBy>Vimita</cp:lastModifiedBy>
  <cp:revision>1</cp:revision>
  <dcterms:created xsi:type="dcterms:W3CDTF">2024-01-25T09:59:00Z</dcterms:created>
  <dcterms:modified xsi:type="dcterms:W3CDTF">2024-01-25T10:00:00Z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2024-01-25T10:00:32Z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4aea19a2-aa83-4c2b-989c-f46a2e850b6e</vt:lpwstr>
  </property>
  <property fmtid="{D5CDD505-2E9C-101B-9397-08002B2CF9AE}" pid="8" name="MSIP_Label_5434c4c7-833e-41e4-b0ab-cdb227a2f6f7_ContentBits">
    <vt:lpwstr>0</vt:lpwstr>
  </property>
</Properties>
</file>